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C1" w:rsidRPr="00C55EC1" w:rsidRDefault="00C55EC1" w:rsidP="00C55EC1">
      <w:pPr>
        <w:spacing w:after="0" w:line="240" w:lineRule="auto"/>
        <w:rPr>
          <w:rFonts w:ascii="Verdana" w:eastAsia="Times New Roman" w:hAnsi="Verdana" w:cs="Arial"/>
          <w:vanish/>
          <w:color w:val="000000"/>
          <w:sz w:val="17"/>
          <w:szCs w:val="17"/>
          <w:lang w:eastAsia="cs-CZ"/>
        </w:rPr>
      </w:pPr>
      <w:r w:rsidRPr="00C55EC1">
        <w:rPr>
          <w:rFonts w:ascii="Times New Roman" w:eastAsia="Times New Roman" w:hAnsi="Times New Roman" w:cs="Times New Roman"/>
          <w:sz w:val="24"/>
          <w:szCs w:val="24"/>
          <w:lang w:eastAsia="cs-CZ"/>
        </w:rPr>
        <w:pict/>
      </w:r>
      <w:r w:rsidRPr="00C55EC1">
        <w:rPr>
          <w:rFonts w:ascii="Times New Roman" w:eastAsia="Times New Roman" w:hAnsi="Times New Roman" w:cs="Times New Roman"/>
          <w:sz w:val="24"/>
          <w:szCs w:val="24"/>
          <w:lang w:eastAsia="cs-CZ"/>
        </w:rPr>
        <w:pict/>
      </w:r>
      <w:r w:rsidRPr="00C55EC1">
        <w:rPr>
          <w:rFonts w:ascii="Times New Roman" w:eastAsia="Times New Roman" w:hAnsi="Times New Roman" w:cs="Times New Roman"/>
          <w:sz w:val="24"/>
          <w:szCs w:val="24"/>
          <w:lang w:eastAsia="cs-CZ"/>
        </w:rPr>
        <w:pict/>
      </w:r>
      <w:r>
        <w:rPr>
          <w:rFonts w:ascii="Verdana" w:eastAsia="Times New Roman" w:hAnsi="Verdana" w:cs="Arial"/>
          <w:noProof/>
          <w:vanish/>
          <w:color w:val="000000"/>
          <w:sz w:val="17"/>
          <w:szCs w:val="17"/>
          <w:lang w:eastAsia="cs-CZ"/>
        </w:rPr>
        <w:drawing>
          <wp:inline distT="0" distB="0" distL="0" distR="0">
            <wp:extent cx="9525" cy="9525"/>
            <wp:effectExtent l="0" t="0" r="0" b="0"/>
            <wp:docPr id="4" name="obrázek 4" descr="http://toplist.cz/dot.asp?id=27390&amp;http=http%3A//www.tzb-info.cz/t.py%3Ft%3D15%26i%3D5&amp;wi=1360&amp;he=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oplist.cz/dot.asp?id=27390&amp;http=http%3A//www.tzb-info.cz/t.py%3Ft%3D15%26i%3D5&amp;wi=1360&amp;he=76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5EC1">
        <w:rPr>
          <w:rFonts w:ascii="Verdana" w:eastAsia="Times New Roman" w:hAnsi="Verdana" w:cs="Arial"/>
          <w:vanish/>
          <w:color w:val="000000"/>
          <w:sz w:val="17"/>
          <w:szCs w:val="17"/>
          <w:lang w:eastAsia="cs-CZ"/>
        </w:rPr>
        <w:pict/>
      </w:r>
      <w:r>
        <w:rPr>
          <w:rFonts w:ascii="Verdana" w:eastAsia="Times New Roman" w:hAnsi="Verdana" w:cs="Arial"/>
          <w:noProof/>
          <w:vanish/>
          <w:color w:val="000000"/>
          <w:sz w:val="17"/>
          <w:szCs w:val="17"/>
          <w:lang w:eastAsia="cs-CZ"/>
        </w:rPr>
        <w:drawing>
          <wp:inline distT="0" distB="0" distL="0" distR="0">
            <wp:extent cx="9525" cy="9525"/>
            <wp:effectExtent l="0" t="0" r="0" b="0"/>
            <wp:docPr id="6" name="obrázek 6" descr="http://toplist.sk/dot.asp?id=1190695&amp;http=http%3A//www.tzb-info.cz/t.py%3Ft%3D15%26i%3D5&amp;wi=1360&amp;he=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oplist.sk/dot.asp?id=1190695&amp;http=http%3A//www.tzb-info.cz/t.py%3Ft%3D15%26i%3D5&amp;wi=1360&amp;he=76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EC1" w:rsidRPr="00C55EC1" w:rsidRDefault="00C55EC1" w:rsidP="00C55EC1">
      <w:pPr>
        <w:spacing w:before="240" w:after="360" w:line="240" w:lineRule="auto"/>
        <w:rPr>
          <w:rFonts w:ascii="Verdana" w:eastAsia="Times New Roman" w:hAnsi="Verdana" w:cs="Arial"/>
          <w:color w:val="000000"/>
          <w:sz w:val="16"/>
          <w:szCs w:val="16"/>
          <w:lang w:eastAsia="cs-CZ"/>
        </w:rPr>
      </w:pPr>
      <w:r w:rsidRPr="00C55EC1">
        <w:rPr>
          <w:rFonts w:ascii="Verdana" w:eastAsia="Times New Roman" w:hAnsi="Verdana" w:cs="Arial"/>
          <w:color w:val="000000"/>
          <w:sz w:val="16"/>
          <w:szCs w:val="16"/>
          <w:lang w:eastAsia="cs-CZ"/>
        </w:rPr>
        <w:t>Vytištěno z internetového portálu TZB-info (</w:t>
      </w:r>
      <w:hyperlink r:id="rId6" w:history="1">
        <w:r w:rsidRPr="00C55EC1">
          <w:rPr>
            <w:rFonts w:ascii="Verdana" w:eastAsia="Times New Roman" w:hAnsi="Verdana" w:cs="Arial"/>
            <w:color w:val="D65503"/>
            <w:sz w:val="16"/>
            <w:szCs w:val="16"/>
            <w:u w:val="single"/>
            <w:lang w:eastAsia="cs-CZ"/>
          </w:rPr>
          <w:t>www.tzb-info.cz</w:t>
        </w:r>
      </w:hyperlink>
      <w:r w:rsidRPr="00C55EC1">
        <w:rPr>
          <w:rFonts w:ascii="Verdana" w:eastAsia="Times New Roman" w:hAnsi="Verdana" w:cs="Arial"/>
          <w:color w:val="000000"/>
          <w:sz w:val="16"/>
          <w:szCs w:val="16"/>
          <w:lang w:eastAsia="cs-CZ"/>
        </w:rPr>
        <w:t xml:space="preserve">), dne: 07.08.2010 </w:t>
      </w:r>
      <w:r w:rsidRPr="00C55EC1">
        <w:rPr>
          <w:rFonts w:ascii="Verdana" w:eastAsia="Times New Roman" w:hAnsi="Verdana" w:cs="Arial"/>
          <w:color w:val="000000"/>
          <w:sz w:val="16"/>
          <w:szCs w:val="16"/>
          <w:lang w:eastAsia="cs-CZ"/>
        </w:rPr>
        <w:br/>
        <w:t xml:space="preserve">zdroj: </w:t>
      </w:r>
      <w:hyperlink r:id="rId7" w:history="1">
        <w:r w:rsidRPr="00C55EC1">
          <w:rPr>
            <w:rFonts w:ascii="Verdana" w:eastAsia="Times New Roman" w:hAnsi="Verdana" w:cs="Arial"/>
            <w:color w:val="D65503"/>
            <w:sz w:val="16"/>
            <w:szCs w:val="16"/>
            <w:u w:val="single"/>
            <w:lang w:eastAsia="cs-CZ"/>
          </w:rPr>
          <w:t>http://www.tzb-info.cz/t.py?t=15&amp;i=518</w:t>
        </w:r>
      </w:hyperlink>
    </w:p>
    <w:p w:rsidR="00C55EC1" w:rsidRPr="00C55EC1" w:rsidRDefault="00C55EC1" w:rsidP="00C55EC1">
      <w:pPr>
        <w:spacing w:after="0" w:line="240" w:lineRule="auto"/>
        <w:rPr>
          <w:rFonts w:ascii="Verdana" w:eastAsia="Times New Roman" w:hAnsi="Verdana" w:cs="Arial"/>
          <w:color w:val="000000"/>
          <w:sz w:val="17"/>
          <w:szCs w:val="17"/>
          <w:lang w:eastAsia="cs-CZ"/>
        </w:rPr>
      </w:pPr>
      <w:r w:rsidRPr="00C55EC1">
        <w:rPr>
          <w:rFonts w:ascii="Verdana" w:eastAsia="Times New Roman" w:hAnsi="Verdana" w:cs="Arial"/>
          <w:color w:val="000000"/>
          <w:sz w:val="17"/>
          <w:szCs w:val="17"/>
          <w:lang w:eastAsia="cs-CZ"/>
        </w:rPr>
        <w:pict>
          <v:rect id="_x0000_i1031" style="width:0;height:0" o:hralign="center" o:hrstd="t" o:hrnoshade="t" o:hr="t" fillcolor="#3d3d3d" stroked="f"/>
        </w:pict>
      </w:r>
    </w:p>
    <w:p w:rsidR="00C55EC1" w:rsidRPr="00C55EC1" w:rsidRDefault="00C55EC1" w:rsidP="00C55EC1">
      <w:pPr>
        <w:spacing w:after="0" w:line="240" w:lineRule="auto"/>
        <w:rPr>
          <w:rFonts w:ascii="Verdana" w:eastAsia="Times New Roman" w:hAnsi="Verdana" w:cs="Arial"/>
          <w:color w:val="000000"/>
          <w:sz w:val="17"/>
          <w:szCs w:val="17"/>
          <w:lang w:eastAsia="cs-CZ"/>
        </w:rPr>
      </w:pPr>
      <w:r w:rsidRPr="00C55EC1">
        <w:rPr>
          <w:rFonts w:ascii="Verdana" w:eastAsia="Times New Roman" w:hAnsi="Verdana" w:cs="Arial"/>
          <w:vanish/>
          <w:color w:val="000000"/>
          <w:sz w:val="17"/>
          <w:szCs w:val="17"/>
          <w:lang w:eastAsia="cs-CZ"/>
        </w:rPr>
        <w:br/>
      </w:r>
      <w:hyperlink r:id="rId8" w:anchor="p518" w:history="1">
        <w:r w:rsidRPr="00C55EC1">
          <w:rPr>
            <w:rFonts w:ascii="Verdana" w:eastAsia="Times New Roman" w:hAnsi="Verdana" w:cs="Arial"/>
            <w:color w:val="929292"/>
            <w:sz w:val="16"/>
            <w:u w:val="single"/>
            <w:lang w:eastAsia="cs-CZ"/>
          </w:rPr>
          <w:t>Zákon č. 86/2002 Sb. - o ochraně ovzduší a související předpisy</w:t>
        </w:r>
      </w:hyperlink>
      <w:r w:rsidRPr="00C55EC1">
        <w:rPr>
          <w:rFonts w:ascii="Verdana" w:eastAsia="Times New Roman" w:hAnsi="Verdana" w:cs="Arial"/>
          <w:color w:val="929292"/>
          <w:sz w:val="16"/>
          <w:lang w:eastAsia="cs-CZ"/>
        </w:rPr>
        <w:t xml:space="preserve"> / </w:t>
      </w:r>
    </w:p>
    <w:p w:rsidR="00C55EC1" w:rsidRPr="00C55EC1" w:rsidRDefault="00C55EC1" w:rsidP="00C55EC1">
      <w:pPr>
        <w:spacing w:before="120" w:after="120" w:line="240" w:lineRule="auto"/>
        <w:outlineLvl w:val="0"/>
        <w:rPr>
          <w:rFonts w:ascii="Verdana" w:eastAsia="Times New Roman" w:hAnsi="Verdana" w:cs="Arial"/>
          <w:b/>
          <w:bCs/>
          <w:color w:val="3D3D3D"/>
          <w:spacing w:val="-15"/>
          <w:kern w:val="36"/>
          <w:sz w:val="27"/>
          <w:szCs w:val="27"/>
          <w:lang w:eastAsia="cs-CZ"/>
        </w:rPr>
      </w:pPr>
      <w:r w:rsidRPr="00C55EC1">
        <w:rPr>
          <w:rFonts w:ascii="Verdana" w:eastAsia="Times New Roman" w:hAnsi="Verdana" w:cs="Arial"/>
          <w:b/>
          <w:bCs/>
          <w:color w:val="3D3D3D"/>
          <w:spacing w:val="-15"/>
          <w:kern w:val="36"/>
          <w:sz w:val="27"/>
          <w:szCs w:val="27"/>
          <w:lang w:eastAsia="cs-CZ"/>
        </w:rPr>
        <w:t>Nařízení č. 615/2006 Sb. o stanovení emisních limitů a dalších podmínek provozování ostatních stacionárních zdrojů znečišťování ovzduší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8"/>
        <w:gridCol w:w="7864"/>
      </w:tblGrid>
      <w:tr w:rsidR="00C55EC1" w:rsidRPr="00C55EC1" w:rsidTr="00C55EC1">
        <w:trPr>
          <w:tblCellSpacing w:w="0" w:type="dxa"/>
        </w:trPr>
        <w:tc>
          <w:tcPr>
            <w:tcW w:w="0" w:type="auto"/>
            <w:hideMark/>
          </w:tcPr>
          <w:p w:rsidR="00C55EC1" w:rsidRPr="00C55EC1" w:rsidRDefault="00C55EC1" w:rsidP="00C55EC1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  <w:lang w:eastAsia="cs-CZ"/>
              </w:rPr>
            </w:pPr>
            <w:r w:rsidRPr="00C55EC1">
              <w:rPr>
                <w:rFonts w:ascii="Verdana" w:eastAsia="Times New Roman" w:hAnsi="Verdana" w:cs="Arial"/>
                <w:b/>
                <w:bCs/>
                <w:i/>
                <w:iCs/>
                <w:sz w:val="17"/>
                <w:szCs w:val="17"/>
                <w:lang w:eastAsia="cs-CZ"/>
              </w:rPr>
              <w:t>se změnami:</w:t>
            </w:r>
          </w:p>
        </w:tc>
        <w:tc>
          <w:tcPr>
            <w:tcW w:w="0" w:type="auto"/>
            <w:vAlign w:val="center"/>
            <w:hideMark/>
          </w:tcPr>
          <w:p w:rsidR="00C55EC1" w:rsidRPr="00C55EC1" w:rsidRDefault="00C55EC1" w:rsidP="00C55EC1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  <w:lang w:eastAsia="cs-CZ"/>
              </w:rPr>
            </w:pPr>
            <w:r w:rsidRPr="00C55EC1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cs-CZ"/>
              </w:rPr>
              <w:t>475/2009 Sb.</w:t>
            </w:r>
          </w:p>
        </w:tc>
      </w:tr>
      <w:tr w:rsidR="00C55EC1" w:rsidRPr="00C55EC1" w:rsidTr="00C55EC1">
        <w:trPr>
          <w:tblCellSpacing w:w="0" w:type="dxa"/>
        </w:trPr>
        <w:tc>
          <w:tcPr>
            <w:tcW w:w="0" w:type="auto"/>
            <w:hideMark/>
          </w:tcPr>
          <w:p w:rsidR="00C55EC1" w:rsidRPr="00C55EC1" w:rsidRDefault="00C55EC1" w:rsidP="00C55EC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</w:pPr>
            <w:r w:rsidRPr="00C55EC1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cs-CZ"/>
              </w:rPr>
              <w:t>uveřejněno v: </w:t>
            </w:r>
          </w:p>
        </w:tc>
        <w:tc>
          <w:tcPr>
            <w:tcW w:w="4500" w:type="pct"/>
            <w:vAlign w:val="center"/>
            <w:hideMark/>
          </w:tcPr>
          <w:p w:rsidR="00C55EC1" w:rsidRPr="00C55EC1" w:rsidRDefault="00C55EC1" w:rsidP="00C55EC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</w:pPr>
            <w:r w:rsidRPr="00C55EC1"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  <w:t>č. 191/2006 Sbírky zákonů na straně 8064</w:t>
            </w:r>
          </w:p>
        </w:tc>
      </w:tr>
      <w:tr w:rsidR="00C55EC1" w:rsidRPr="00C55EC1" w:rsidTr="00C55EC1">
        <w:trPr>
          <w:tblCellSpacing w:w="0" w:type="dxa"/>
        </w:trPr>
        <w:tc>
          <w:tcPr>
            <w:tcW w:w="0" w:type="auto"/>
            <w:hideMark/>
          </w:tcPr>
          <w:p w:rsidR="00C55EC1" w:rsidRPr="00C55EC1" w:rsidRDefault="00C55EC1" w:rsidP="00C55EC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</w:pPr>
            <w:r w:rsidRPr="00C55EC1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cs-CZ"/>
              </w:rPr>
              <w:t>schváleno:</w:t>
            </w:r>
          </w:p>
        </w:tc>
        <w:tc>
          <w:tcPr>
            <w:tcW w:w="4500" w:type="pct"/>
            <w:vAlign w:val="center"/>
            <w:hideMark/>
          </w:tcPr>
          <w:p w:rsidR="00C55EC1" w:rsidRPr="00C55EC1" w:rsidRDefault="00C55EC1" w:rsidP="00C55EC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</w:pPr>
            <w:r w:rsidRPr="00C55EC1"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  <w:t>20.12.2006</w:t>
            </w:r>
          </w:p>
        </w:tc>
      </w:tr>
      <w:tr w:rsidR="00C55EC1" w:rsidRPr="00C55EC1" w:rsidTr="00C55EC1">
        <w:trPr>
          <w:tblCellSpacing w:w="0" w:type="dxa"/>
        </w:trPr>
        <w:tc>
          <w:tcPr>
            <w:tcW w:w="0" w:type="auto"/>
            <w:hideMark/>
          </w:tcPr>
          <w:p w:rsidR="00C55EC1" w:rsidRPr="00C55EC1" w:rsidRDefault="00C55EC1" w:rsidP="00C55EC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</w:pPr>
            <w:r w:rsidRPr="00C55EC1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cs-CZ"/>
              </w:rPr>
              <w:t>účinnost od:</w:t>
            </w:r>
          </w:p>
        </w:tc>
        <w:tc>
          <w:tcPr>
            <w:tcW w:w="0" w:type="auto"/>
            <w:vAlign w:val="center"/>
            <w:hideMark/>
          </w:tcPr>
          <w:p w:rsidR="00C55EC1" w:rsidRPr="00C55EC1" w:rsidRDefault="00C55EC1" w:rsidP="00C55EC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</w:pPr>
            <w:r w:rsidRPr="00C55EC1"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  <w:t>01.01.2007</w:t>
            </w:r>
          </w:p>
        </w:tc>
      </w:tr>
      <w:tr w:rsidR="00C55EC1" w:rsidRPr="00C55EC1" w:rsidTr="00C55EC1">
        <w:trPr>
          <w:tblCellSpacing w:w="0" w:type="dxa"/>
        </w:trPr>
        <w:tc>
          <w:tcPr>
            <w:tcW w:w="0" w:type="auto"/>
            <w:gridSpan w:val="2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EC1" w:rsidRPr="00C55EC1" w:rsidRDefault="00C55EC1" w:rsidP="00C55EC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</w:pPr>
            <w:r w:rsidRPr="00C55EC1"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  <w:t>[Textová verze]</w:t>
            </w:r>
          </w:p>
        </w:tc>
      </w:tr>
    </w:tbl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br/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615/2006 Sb.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NAŘÍZENÍ VLÁDY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ze dne 20. prosince 2006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  stanovení  emisních  limitů a dalších podmínek provozování ostatních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stacionárních zdrojů znečišťování ovzduší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Změna: 475/2009 Sb.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Vláda  nařizuje  podle  §  55  odst. 1 zákona č. 86/2002 Sb., o ochraně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ovzduší  a  o změně některých dalších zákonů (zákon o ochraně ovzduší),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ve  znění  zákona  č.  92/2004  Sb., zákona č. 180/2005 Sb. a zákona č.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385/2005  Sb.,  (dále jen "zákon") k provedení § 4 odst. 12 a § 5 odst.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12 zákona: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§ 1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Předmět úpravy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(1)   Toto   nařízení^1)   zapracovává  příslušné  předpisy  Evropských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společenství^2)  a stanoví emisní limity, podmínky provozování a způsob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zařazování  ostatních  stacionárních  zdrojů znečišťování ovzduší (dále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jen "zdroj") do jednotlivých kategorií zdrojů.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(2) Toto nařízení se nevztahuje na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a)  spoluspalování  odpadů  s  palivy  ve zdrojích, které je uvedeno ve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zvláštním právním předpisu^3),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b)   zdroje,  které  emitují  těkavé  organické  sloučeniny  z  procesů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aplikujících  rozpouštědla  a ze skladování a distribuce benzinu, které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jsou uvedeny ve zvláštním právním předpisu^4).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§ 2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Základní pojmy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Pro účely tohoto nařízení se rozumí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a)  přímým  procesním  ohřevem ohřev, u kterého jsou znečišťující látky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vzniklé  spalováním  paliv  odváděny společně se znečišťujícími látkami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vnášenými do ovzduší technologickým procesem,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b)   projektovaným   výkonem   nejvyšší   výkon  stanovený  a  zaručený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dodavatelem,  výrobcem  nebo  projektantem,  kterého  lze dosáhnout při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trvalém  provozu  za stanovených podmínek, který je uveden v projektové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dokumentaci  stavby,  na základě které bylo vydáno stavební povolení, 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byl potvrzen při kolaudaci stavby.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§ 3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Kategorizace zdrojů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(1)  Kategorie zdrojů jsou uvedeny v příloze č. 1 k tomuto nařízení, ve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které  jsou  stanoveny  kategorie,  emisní  limity a technické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provozu  zdrojů,  a  v  příloze  č.  2 k tomuto nařízení, ve které jsou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stanoveny  kategorie,  emisní  faktory  a  plány zavedení zásad správné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zemědělské praxe u zemědělských zdrojů.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(2) Pokud zdroj není uveden v příloze č. 1 nebo č. 2 k tomuto nařízení,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považuje se za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a)  zdroj, u něhož jmenovitý tepelný výkon přímého procesního ohřevu je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vyšší než 5 MW,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b)  zdroj,  jehož  roční emise jedné nebo více uvedených znečišťujících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látek  překračuje  při  projektovaném  výkonu  zdroje  a při hmotnostní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koncentraci   odpovídající   obecnému   emisnímu  limitu  uvedenému  ve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zvláštním právním předpisu5) některé z následujících množství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1. 200 t tuhých znečišťujících látek,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2. 300 t oxidů síry vyjádřených jako oxid siřičitý,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3.  4 t chloru a jeho plynných anorganických sloučenin vyjádřených jako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chlor,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4.  10  t těkavých organických látek vyjádřených jako celkový organický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uhlík,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5.  200  t  oxidu  dusnatého  a  oxidu dusičitého vyjádřených jako oxid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dusičitý,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6. 1 t sulfanu,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 xml:space="preserve">   7.  2 t fluoru a jeho plynných anorganických sloučenin vyjádřených jako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fluor,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8. 50 t oxidu uhelnatého,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9. 10 t amoniaku, nebo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c) zdroj, jehož roční emise jakékoliv další ze znečišťujících látek než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znečišťujících  látek  uvedených  v  písmenu  b)  nebo jejich stanovené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skupiny   uvedené  ve  zvláštním  právním  předpisu^5)  překračuje  při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projektovaném  výkonu  zdroje a při hmotnostní koncentraci odpovídající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obecnému  emisnímu  limitu  uvedenému  ve zvláštním právním předpisu^5)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desetinásobek   roční  emise  zjištěné  výpočtem  z  hmotnostního  toku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rozhodujícího  pro  stanovení obecného emisního limitu a roční provozní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doby zdroje stanovené na úrovni 1000 hodin.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(3) Pokud zdroj není uveden v příloze č. 1 nebo č. 2 k tomuto nařízení,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považuje se za střední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a)  zdroj, u něhož jmenovitý tepelný výkon přímého procesního ohřevu je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od 0,2 MW do 5 MW včetně,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b)  zdroj,  jehož  roční emise jedné nebo více uvedených znečišťujících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látek  překračuje  při  projektovaném  výkonu  zdroje  a při hmotnostní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koncentraci odpovídající obecnému emisnímu limitu uvedeném ve zvláštním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právním předpisu^5) některé z následujících množství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1. 20 až 200 t tuhých znečišťujících látek,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2. 30 až 300 t oxidu siřičitého,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3.   0,4  až  4  t  chloru  a  jeho  plynných  anorganických  sloučenin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vyjádřených jako chlor,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4.  1  až  10  t  těkavých  organických  látek vyjádřených jako celkový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organický uhlík,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5. 20 až 200 t oxidu dusnatého a oxidu dusičitého vyjádřených jako oxid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dusičitý,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6. 0,1 až 1 t sulfanu,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7.   0,2  až  2  t  fluoru  a  jeho  plynných  anorganických  sloučenin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vyjádřených jako fluor,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8. 5 až 50 t oxidu uhelnatého,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9. 5 až 10 t amoniaku, nebo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c) zdroj, jehož roční emise jakékoliv další ze znečišťujících látek než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znečišťujících  látek  uvedených  v  písmenu  b)  nebo jejich stanovené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 xml:space="preserve">   skupiny   uvedené  ve  zvláštním  právním  předpisu^5)  překračuje  při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projektovaném  výkonu  zdroje a při hmotnostní koncentraci odpovídající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obecnému  emisnímu  limitu  uvedenému  ve zvláštním právním předpisu^5)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roční  emise  zjištěné  výpočtem  z hmotnostního toku rozhodujícího pro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stanovení  obecného  emisního  limitu  a  roční  provozní  doby  zdroje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stanovené na úrovni 1000 hodin.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(4)  Pokud zdroj není uveden v příloze č. 1 nebo č. 2 k tomuto nařízení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ani v odstavci 2 nebo 3, považuje se za malý zdroj.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§ 4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Emisní limity a podmínky provozování zdrojů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(1)  Emisní  limity  a  podmínky  provozování  zdrojů  jsou  uvedeny  v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přílohách  č.  1  a  2  k  tomuto  nařízení.  Součástí podmínek provozu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vyjmenovaných  zdrojů  jsou  požadavky  na konstrukci a vybavení zdroje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nebo na jeho provozování, které emisní limity doplňují nebo nahrazují.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(2)  Provozovatelé  středních  zdrojů  uvedených  v  bodech 1.2., 2.1.,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2.2.1.,  2.2.2.,  3.6., 5.1., 5.2., 6.6., 6.7., 6.9. až 6.13., části II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přílohy  č.  1 k tomuto nařízení zpracovávají provozní řád, jehož obsah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je stanoven ve zvláštním právním předpisu^5).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§ 5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Plán zavedení zásad správné zemědělské praxe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Provozovatelé  středních nebo velkých zemědělských zdrojů podle přílohy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č.  2  k  tomuto  nařízení  zpracovávají  plán  zavedení  zásad správné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zemědělské  praxe. Náležitosti a způsob zpracování plánu zavedení zásad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správné zemědělské praxe stanoví příloha č. 2 k tomuto nařízení.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§ 6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Zrušovací ustanovení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Nařízení vlády č. 353/2002 Sb., kterým se stanoví emisní limity a další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podmínky   provozování   ostatních  stacionárních  zdrojů  znečišťování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ovzduší, se zrušuje.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§ 7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Účinnost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Toto nařízení nabývá účinnosti dnem 1. ledna 2007.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Předseda vlády: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Ing. Topolánek v. r.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 xml:space="preserve">   Ministr životního prostředí: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Ing. Kalaš v. r.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Příl.1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Kategorie, emisní limity a technické podmínky provozu zdrojů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Část I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Použitá označení a vysvětlení zkratek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a)  vztažné  podmínky  A pro emisní limit - koncentrace příslušné látky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při tlaku 101,325 kPa a teplotě 273,15 K (dále jen "normální podmínky")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  suchém  plynu,  někdy  s  udáním referenčního obsahu některé látky v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odpadním plynu, obvykle kyslíku,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b) vztažné podmínky B pro emisní limit - koncentrace příslušné látky ve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vlhkém plynu za normálních podmínek, někdy s udáním referenčního obsahu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některé látky v odpadním plynu, obvykle kyslíku,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c)  vztažné podmínky C pro emisní limit - koncentrace příslušné látky v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odpadním plynu za obvyklých provozních podmínek,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d) NO2 - oxidy dusíku vyjádřené jako oxid dusičitý,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e) TZL - tuhé znečišťující látky,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f)  SO2  -  oxidy  síry  vyjádřené  jako oxid siřičitý, pokud text této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přílohy neuvádí jinak,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g) HCl - plynné anorganické sloučeniny chloru vyjádřené jako HCl, vyjma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chloru,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h) HF - plynné anorganické sloučeniny fluoru vyjádřené jako HF,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i) O2R - referenční obsah kyslíku,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j) EL - emisní limit,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k) PAH - polycyklické aromatické uhlovodíky,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l) VOC - těkavé organické látky vyjádřené jako celkový organický uhlík.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Závazné podmínky provozu zařízení na spalování odpadních plynů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Platí  pro  zdroje,  na  které bylo vydáno pravomocné stavební povolení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nebo  jiné  obdobné  rozhodnutí po 14. srpnu 2002. Pro zdroje, na které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bylo  vydáno  pravomocné stavební nebo jiné obdobné rozhodnutí před 14.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srpnem 2002 platí toto ustanovení od 1. ledna 2010.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 xml:space="preserve">   Všechna,  i nouzová, zařízení k likvidaci odpadních plynů se konstruují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tak,  aby  při  spalování  odpadních  plynů  bylo zabezpečeno optimální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vedení  spalovacího  režimu  a  snižování emisí znečišťujících látek do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ovzduší.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1.  Fléra (pochodeň) je zařízení pro snížení emisí látek znečišťujících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ovzduší, které pracuje jako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a) havarijní výpust plynů do novějšího ovzduší,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b) při spojení technologických prostorů s vnějším ovzduším nebo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c) při neustáleném a jinak těžce zpracovatelném přebytku plynů.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2. Každá fléra je posuzována individuálně s ohledem na její konstrukci,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lokalizaci a na spalované plynné médium. Při posuzování těchto zařízení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je  třeba  dávat  přednost  asistovaným  flérám, tj. flérám, které mají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konstrukční  možnost  ovlivňovat množství přiváděného vzduchu a teploty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spalování.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2.1.  V  případě  kolísání  výhřevnosti  nebo  množství odpadního plynu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vstupujícího  do  fléry  je  odpadní  plyn  spalován současně s vhodným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stabilizačním  palivem.  Spalovací  zařízení  je  vybaveno  regulací na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stálou optimalizaci poměru stabilizačního paliva, spalovacího vzduchu 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odpadního plynu.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2.2. Spalovací prostor fléry je tepelně izolován.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Část II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Kategorie,  emisní limity a technické podmínky provozu zdrojů platné do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31. prosince 2009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1. Energetika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1.1. Třídění a úprava uhlí, briketárny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 [mg/m3]                         O2R       Vztažné                 Kategorie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          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TZL        VOC         PAH         [%]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Třídění a jiná studená úprava uhlí                                     střední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100                                            B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>Tepelná úprava uhlí (briketárny, nízkoteplotní karbonizace, sušení)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100        50          0,2         5           C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1.2. Výroba koksu - koksovací baterie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 [mg/m3]                         O2R       Vztažné                 Kategorie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          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TZL        NO2         PAH         [%]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Otop koksárenských baterií                                  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500                     5           B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Příprava uhelné vsázky                                                 střední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100                                            C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Koksování                                                   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            0,22)         C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Vytlačování koksu                                           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100                                0,22)         B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Chlazení koksu                                              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1)                                             B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Třídění koksu                                                          střední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100                                            B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>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Odkazy: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1) 0,1 kg TZL/t celkového hašeného koksu,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2) způsob zjišťování bude uveden a odsouhlasen v provozním řádu.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Technické podmínky provozu: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a)  plnicí  plyny  při  plnění  koksárenských komor je třeba odvádět do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surového  koksárenského  plynu  nebo do jiné koksovací komory.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průběhu operačního cyklu je třeba stanovit v provozním řádu,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b)  zařízení  chemických  provozů  koksoven  je  třeba zabezpečit proti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únikům VOC do vnějšího ovzduší. Voda z přímého chlazení plynu nesmí být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 přímém styku s ovzduším,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c)  obsah  sulfanu v koksárenském plynu na výstupu z chemických provozů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nesmí  překročit  500 mg/m3. Obsah sulfanu se zjišťuje trvale provozním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měřením,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d)  vypouštění  koksárenského  plynu do ovzduší není dovoleno.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pro  jeho  případné  řízené  spalování  v  souladu  s  částí I je třeba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stanovit v provozním řádu,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e)   těsnost  dveří  koksárenských  komor  musí  být  trvale  zajištěna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pravidelným  čištěním,  seřizováním, opravami a náhradním způsobem tak,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aby  nebyly  zjevné emise posuzované ze vzdálenosti cca 30 m u více než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10  %  dveří  komor na strojové i koksové straně, kontrola netěsností 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jejich rozsah budou specifikovány v provozním řádu.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1.3.  Zplyňování  a  zkapalňování  uhlí,  výroba  a  rafinace  plynů  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minerálních  olejů,  výroba  energetických  plynů  (generátorový  plyn,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svítiplyn), syntézních plynů a bioplynu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 [mg/m3]                                           Vztažné           Kategorie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TZL     SO2      NO2      CO    sulfan   amoniak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150     2 500    500      800   10       50          A      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2. Výroba a zpracování kovů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2.1. Pražení nebo slinování kovové rudy včetně sirníkové rudy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 [mg/m3]                                     O2R       Vztažné     Kategorie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          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TZL     SO2      NO2      CO       plynné      [%]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            sloučeniny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            rtuti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Příprava vsázky                                                        střední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1001)                                                        C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502)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Spékací pásy aglomerace                                      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1001)     400      400      6000     1           19          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502)                        80003)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Manipulace se spečencem jako chlazení, drcení, mletí, třídění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1001)                                                        C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502)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Peletizační závody (jako drcení, sušení, peletizace)        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252)                                                         C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Odkazy: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1)  Platí pro zdroje, na které bylo vydáno pravomocné stavební povolení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nebo jiné obdobné rozhodnutí před 14. srpnem 2002,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2)  Platí pro zdroje, na které bylo vydáno pravomocné stavební povolení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nebo jiné obdobné rozhodnutí po 14. srpnu 2002,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3) platí pro karbonátové rudy.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 xml:space="preserve">   2.2. Výroba surového železa nebo oceli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 prvotních nebo druhotných surovin, včetně kontinuálního lití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2.2.1. Výroba železa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 [mg/m3]                         O2R       Vztažné                 Kategorie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          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TZL     SO2      NO2      CO       [%]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Doprava a manipulace s vysokopecní vsázkou                             střední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1001)                                            C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502)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Odlévání (vysoká pec)                                       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1001)                                            C1)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502)                                             A2)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Ohřívače větru                                              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1001)     2500     400      6000     7           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Odkazy: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1)  Platí pro zdroje, na které bylo vydáno pravomocné stavební povolení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nebo jiné obdobné rozhodnutí před 14. srpnem 2002,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2)  Platí pro zdroje, na které bylo vydáno pravomocné stavební povolení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nebo jiné obdobné rozhodnutí po 14. srpnu 2002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2.2.2. Výroba oceli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Například  v  konvertorech, Siemens-Martinských pecích, dvounístějových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tandemových pecích, Marz-Böhlenových pecích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 [mg/m3]                                           Vztažné     Kategorie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>----------------------------------------------------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TZL        SO2         NO2         CO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Doprava a manipulace se vsázkou nebo produktem1)                 střední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1002)                                                  C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503)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Nístějové pece s intenzifikací kyslíkem               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752)                                                   C2)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503)       400         400                           B3)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Kyslíkový konvertor                                   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504)                   4003)                         C2) A3)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Elektrické obloukové pece                             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                     400         1000              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Pánvové pece                                          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                     400         1000              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Elektrické indukční pece s hodinovým projektovaným výkonem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nad 2,5 t/nad 5 tun2)                                 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                     400         1000              C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752)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Odkazy: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1) Způsob odsávání a odlučování znečišťujících látek při dělení těžkého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 xml:space="preserve">   kovového odpadu řezáním kyslíkem je třeba uvést v provozním řádu,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2)  platí pro zdroje, na které bylo vydáno pravomocné stavební povolení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nebo jiné obdobné rozhodnutí před 14. srpnem 2002,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3)  platí pro zdroje, na které bylo vydáno pravomocné stavební povolení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nebo jiné obdobné rozhodnutí po 14. srpnu 2002,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4)  konvertorový  plyn  je třeba jímat s ohledem na procesní možnosti 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dále jej využívat; číselná hodnota emisního limitu platí pro případ, že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je vypouštěn do ovzduší.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2.3. Zpracování železných kovů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2.3.1. Válcovny za tepla a za studena, včetně ohřívacích pecí a pecí na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tepelné zpracování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Kategorie: velký zdroj - válcovna  o projektovaném výkonu nad 10 t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surové oceli za hodinu,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střední zdroj - válcovna o projektovaném výkonu do 10 t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včetně surové oceli za hodinu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 [mg/m3]                         Vztažné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SO2        NO2         CO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5001)        400         800         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Odkaz: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1) Platí pro ohřívací pece nepoužívající zemní plyn.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2.3.2. Kovárny - ohřívací pece a pece na tepelné zpracování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Kategorie: velký zdroj - kovárna  se spotřebou tepelné energie nad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5 MW,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střední zdroj - kovárna  se spotřebou tepelné energie 1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- 5 MW včetně.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Emisní limity  uvedené v tabulce  platí pro zdroje,  na které bylo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vydáno pravomocné  stavební povolení nebo  jiné obdobné rozhodnutí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po 14. srpnu 2002.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 [mg/m3]                                     O2R         Vztažné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TZL        NO2         SO2         CO          [%]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         400         5001)         800         5           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Odkaz: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1) Platí pro ohřívací pece nepoužívající zemní plyn.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2.3.3. Nanášení ochranných povlaků z roztavených kovů - procesní vany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Kategorie: velký   zdroj  -  technologická  linka  s projektovaným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výkonem vyšším než 1 t pokovené oceli za hodinu,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střední  zdroj  -  technologická  linka s projektovaným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výkonem menším než 1 t pokovené oceli za hodinu včetně.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Technologický ohřev procesních van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 [mg/m3]             Vztažné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TZL        NO2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         400         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Žárové pokovování zinkem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 [mg/m3]             Vztažné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Zn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10                     C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2.4. Slévárny železných kovů (slitin železa)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 [mg/m3]                         Vztažné podmínky  Kategorie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TZL        NO2         CO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Doprava a manipulace se vsázkou nebo produktem1)     střední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100                                C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Tavení v elektrické obloukové peci        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752)         400         1000        C2)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203)                               A3)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Tavení v elektrické indukční peci         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752)                                 C2)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203)                               A3)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Kuplovny                                  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>1002)        400         10004)      C2)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203)                               A3)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Tavení v rotační bubnové peci - kapalná paliva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30         400         300         C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Tavení v rotační bubnové - plynná paliva  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20         400         200         C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Odkazy: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1)  Včetně  ostatních  technologických  uzlů,  jako  jsou  úpravárenské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zařízení,   výroby   forem   a   jader,   odlévání,   čištění  odlitků,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dokončovacích operací,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2)  platí pro zdroje, na které bylo vydáno pravomocné stavební povolení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nebo jiné obdobné rozhodnutí před 14. srpnem 2002,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3)  platí pro zdroje, na které bylo vydáno pravomocné stavební povolení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nebo jiné obdobné rozhodnutí po 14. srpnu 2002,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4) platí v komíně za rekuperátorem u horkovětrných kuploven.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Technické podmínky provozu: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a)  při  výrobě  forem  a  jader  je  třeba  omezovat  běžně dostupnými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prostředky vznikající emise VOC,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b)  u  studenovětrných  kuploven  je  třeba  omezovat  běžně dostupnými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prostředky vznikající emise CO.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2.5. Metalurgie neželezných kovů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2.5.1. Úprava rud neželezných kovů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 pro TZL [mg/m3]     Vztažné podmínky        Kategorie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                     A            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101)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Odkaz: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1) Platí při zpracování rud na získání olova.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2.5.2.  Výroba  nebo  tavení  neželezných kovů, včetně slévání slitin 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přetavování produktů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>EL [mg/m3]                                     Vztažné     Kategorie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TZL        NO2         Zinek       HF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Doprava a manipulace se surovinou nebo produktem1)         střední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1002)                                            C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503)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Pecní agregáty pro výrobu neželezných kovů      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104)       4003)                               C2)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205)                                           A3)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506)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Elektrolytická výroba hliníku                   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30                                 2           C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Roztavování a odlévání neželezných kovů a jejich slitin    velký zdroj7)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 střední zdroj8)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752)         4003)       10                      C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503)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Odkazy: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1) Včetně ostatních technologických uzlů, jako úpravárenských zařízení,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výroby  forem a jader, odlévání, čištění odlitků, dokončovacích operací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apod.,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2)  platí pro zdroje, na které bylo vydáno pravomocné stavební povolení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nebo jiné obdobné rozhodnutí před 14. srpnem 2002,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3)  platí pro zdroje, na které bylo vydáno pravomocné stavební povolení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nebo jiné obdobné rozhodnutí po 14. srpnu 2002,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4) platí při výrobě olova,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5) platí při výrobě mědi a zinku, včetně pecí typu Imperial Smelting,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6) platí pro ostatní výroby,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7) tavení a odlévání hliníku a jeho slitin, tavení a odlévání ostatních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neželezných kovů s projektovaným výkonem vyšším než 100 t/rok,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8) tavení a odlévání ostatních neželezných kovů s projektovaným výkonem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menším než 100 t/rok.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Technické podmínky provozu: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 xml:space="preserve">   a)  při  elektrolytické  výrobě  hliníku  nesmí měrná výrobní emise TZL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zjištěná  z  denních  průměrů  překročit hodnotu 5 kg/t hliníku a měrná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výrobní emise HF nesmí překročit 0,5 kg/t hliníku,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b)  při  výrobě  forem  a  jader  je  třeba  omezovat  běžně dostupnými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prostředky vznikající emise VOC.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2.6.  Povrchová  úprava  kovů,  plastů  a  jiných nekovových předmětů 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procesní vany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Platí  pro  pokovování  i  nekovových  předmětů,  ale  nevztahuje se na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nanášení   nátěrových   hmot.  Platí  pro  procesy  moření,  galvanické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pokovování,  fosfatizace  a  leštění  s  požitím  elektrolytických nebo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chemických postupů a dále smaltování, tryskání a související operace.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Kategorie: velký  zdroj - je-li obsah  lázní (vyjma oplachu) větší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než 30 m3 včetně,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střední zdroj  - je-li obsah lázní  (vyjma  oplachu) do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30 m3.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 [mg/m3]             Vztažné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TZL        NO2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1001)        15003)      B4)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502)                     C4)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Odkazy: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1)  Platí pro zdroje, na které bylo vydáno pravomocné stavební povolení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nebo jiné obdobné rozhodnutí před 14. srpnem 2002,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2)  platí pro zdroje, na které bylo vydáno pravomocné stavební povolení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nebo jiné obdobné rozhodnutí po 14. srpnu 2002,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3)  platí  pro  použití  kyseliny  dusičné  při  kontinuálně pracujícím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zařízení,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4)  vztažné podmínky B platí pro velké zdroje, vztažné podmínky C platí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pro střední zdroje.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2.7. Obrábění kovů (brusírny a obrobny)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Kategorie:   střední  zdroj  -  platí  pro  zařízení,  jejichž  celkový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elektrický příkon je vyšší než 100 kW.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EL pro TZL je 50 mg/m3, při vztažných podmínkách C.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2.8. Svařování kovových materiálů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 xml:space="preserve">   Kategorie:  střední zdroj - zařízení, jejichž celkový elektrický příkon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je roven nebo vyšší 1000 kVA.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EL  pro  TZL  pro  zdroje,  na  které  bylo  vydáno pravomocné stavební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povolení nebo jiné obdobné rozhodnutí po 1. lednu 2007, je 50 mg/m3 při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vztažných podmínkách C.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3. Zpracování nerostů a výroba nekovových minerálních produktů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3.1. Výroba cementářského slínku a vápna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 [mg/m3]                                     O2R         Vztažné     Kategorie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            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TZL        SO2         NO2         CO          [%]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Manipulace se surovinou a výrobkem, včetně skladování a expedice       střední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                                                         C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Výroby cementářského slínku v rotačních pecích              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         400         18001)                    10          C1)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12002)                                A2)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Ostatní technologická zařízení výroby cementu               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                                                         C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Výroby vápna v rotačních pecích                             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                     1800                                C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Výroby vápna v šachtových a jiných pecích                   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                     1500        3)                      C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 xml:space="preserve">   Odkazy: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1)  Platí pro zdroje, na které bylo vydáno pravomocné stavební povolení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nebo jiné obdobné rozhodnutí před 14. srpnem 2002,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2)  platí pro zdroje, na které bylo vydáno pravomocné stavební povolení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nebo jiné obdobné rozhodnutí po 14. srpnu 2002,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3) při výrobě vápna v šachtových koksových pecích nesmí být v odpadních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plynech vyšší než 2 % obj.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3.2. Výroba materiálů a produktů obsahujících azbest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Azbest  je  definován jako vláknité silikáty krocidolit (modrý azbest),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aktinolit,  antofylit,  chrysotil (bílý azbest), amosit (hnědý azbest),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tremolit.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Kategorie: velký zdroj - výroba materiálů obsahujících azbest, které by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mohly vést k uvolnění azbestových vláken.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EL pro azbest je 0,1 mg/m3.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3.3. Výroba skla, včetně skleněných vláken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 [mg/m3]                                                       O2R        Vztažné     Kategorie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                                                    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                                          [%]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TZL        SO2         NO2         CO          jiné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Výroby skla, vláken, sklářských výrobků, smaltovacích a glazurovacích frit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a skla pro bižuterní zpracování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1501)        5003)       25005)      8009)       1010)             1316)       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1002)        17004)      11006)                  511),12),13)      1717)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16007),8)               5014)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                        10015)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Výroby skleněných vláken s požitím organických pojiv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5018)                                                                        C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>7519)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Zpracování a zušlechťování skla (leštění, malování, mačkání, tavení         střední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z polotovarů nebo střepů, výroba bižuterie, aj.)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                        714)                          C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Odkazy: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1) Platí při hmotnostním toku nižším než 2,5 kg/h,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2) platí při hmotnostním toku rovném nebo vyšším než 2,5 kg/h,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3) při spalování zemního plynu,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4) pro ostatní paliva,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5) platí pro regenerační kontinuální tavicí agregáty,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6) platí pro diskontinuální tavicí agregáty,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7) platí pro rekuperační kontinuální tavicí agregáty,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8)  při  nitrátovém čeření nesmí příslušná hmotnostní koncentrace oxidů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dusíku překročit dvojnásobek uvedených hodnot,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9) platí při hmotnostním toku vyšším než 5 kg/h,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10)  platí  pro  olovo,  antimon,  mangan, vanad, cín, měď při celkovém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hmotnostním toku všech těchto látek rovném nebo vyšším než 0,05 kg/h,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11) platí pro olovo,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12) platí pro zdroje, na které bylo vydáno pravomocné stavební povolení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nebo jiné obdobné rozhodnutí po 14. srpnu 2002,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13)  platí  pro kobalt, nikl, chrom, arsen, kadmium, selen při celkovém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hmotnostním toku všech těchto látek rovném nebo vyšším než 0,01 kg/h,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14) platí pro HF při hmotnostním toku 0,05 kg/h nebo vyšším,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15) platí pro HCl při hmotnostním toku 0,05 kg/h nebo vyšším,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16) platí pro kontinuální tavicí agregáty,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 xml:space="preserve">   17)  při  kyslíkovém  tavení,  u  pecí  s  elektrickým  otopem  nebo  u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diskontinuálních agregátů v době, kdy nedochází ke spalovacímu procesu,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se  neprovádí  přepočet  na  O2R,  přepočet  na O2R se neprovádí pro ty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znečišťující  látky,  jejichž  koncentrace  je  snižována  instalovaným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odlučovačem,  u  kterého  je  pro  chlazení  použito  mísení  spalin se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vzduchem,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18)  platí  v  odpadních  plynech  z  odsávání,  dopravy, manipulace se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vsázkou a ostatních zařízení, která emitují TZL,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19)  platí v odpadních plynech z usazování, vytvrzování a sušení vláken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s organickými pojivy.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3.4. Tavení nerostných materiálů, včetně výroby nerostných vláken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 [mg/m3]                                     Vztažné     Kategorie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TZL        SO2         NO2         VOC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Zpracování magnezitu a výroba bazických žáruvzdorných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materiálů, křemence apod.                       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         4001)         15001)                    C2)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                        A3)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Tavení nerostných materiálů v kupolových pecích 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1002),4)                                      C2)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752),5)                                       A3)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503)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Výroba nerostných vláken s použitím organických pojiv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507)                               506)        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758)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Odkazy: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1) Platí z výpalu hmoty,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2)  platí pro zdroje, na které bylo vydáno pravomocné stavební povolení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nebo jiné obdobné rozhodnutí před 14. srpnem 2002,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3)  platí pro zdroje, na které bylo vydáno pravomocné stavební povolení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nebo jiné obdobné rozhodnutí po 14. srpnu 2002,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4) platí pro projektovaný výkon do 10 t/hod.,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5) platí pro projektovaný výkon nad 10 t/hod.,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6) platí při vztažných podmínkách B,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7)  v  odpadních  plynech  z dopravy, manipulace se vsázkou a ostatních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zařízení,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8) v odpadních plynech z usazování, vytvrzování a sušení.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3.5. Výroba keramických výrobků vypalováním, zejména krytinových tašek,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cihel, žáruvzdorných tvárnic, obkládaček, kameniny nebo porcelánu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Kategorie: střední  zdroj - zařízení o projektovaném výkonu menším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nebo rovným 75 t/den,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velký  zdroj -  zařízení o  projektovaném výkonu větším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než 75 t/den.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 [mg/m3]                                                 Vztažné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TZL        SO2         NO2         CO          VOC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150        2500        500         800         50          B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3.6.  Kamenolomy  a  zpracování  kamene,  ušlechtilá  kamenická výroba,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těžba,  úprava  a  zpracování kameniva - přírodního i umělého, příprava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stavebních hmot a betonu, recyklační linky stavebních hmot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Technologické  linky  pro  zpracování  kamene,  zpracování  kameniva  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přípravu  stavebních  hmot  a betonu a recyklační linky o projektovaném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výkonu vyšším než 25 m3/den.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Kategorie: střední zdroj.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Technická podmínka provozu: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Vnášení  TZL  do ovzduší je třeba snižovat a vyloučit v maximální míře,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která  je  prakticky dosažitelná, tj. na všech místech a při operacích,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kde  dochází  k emisím TZL do ovzduší a s ohledem na technické možnosti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používat  dle  povahy  procesu  vodní clony, skrápění, odprašovací nebo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mlžící zařízení.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3.7.  Obalovny  živičných  směsí  a  mísírny živic, recyklace živičných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povrchů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 pro TZL [mg/m3]     O2R   [%]    Vztažné podmínky  Kategorie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20                     17          A      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4. Chemický průmysl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4.1. Výroba vybraných organických látek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4.1.1. Výroba 1,2-dichlorethanu, vinylchloridu a PVC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 [mg/m3]                               Měrná výrobní     Vztažné     Kategorie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 emise [g/t]      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1,2-dichlorethan       vinylchlorid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Výroba 1,2-dichlorethanu                                    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                                                          C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Výroba vinylchloridu                                        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                      5                                   C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Výroba PVC                                                  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5                  101)                C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                  1002)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Odkazy: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1)  Platí  pro  vinylchlorid  u hotového výrobku na hmotnostní jednotku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PVC,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2) platí pro zbytkový obsah vinylchloridu v místě přechodu z uzavřeného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systému  na  úpravu  nebo  na  sušení  v  otevřeném  systému v měsíčním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průměru, v suspenzi polymeru na hmotnostní jednotku PVC.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4.1.2. Výroba polymerů na bázi polyakrylonitrilu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 pro akrylonitril [mg/m3]                    Vztažné     Kategorie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za zařízením na snižování emisí    ze sušáren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0,21),2)                                        C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52),3)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104)                               204)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>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105),6)                            258)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356),7)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Odkazy: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1) Platí ze zařízení na snižování emisí spalováním,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2) platí u výroby vláken,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3) platí na výstupu z ostatních zařízení na snižování emisí,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4) platí u výroby a zpracování ACN polymerů,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5) platí při mokrém procesu zvlákňování,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6) platí u spřádání vláken,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7) platí při suchém procesu zvlákňování,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8) platí u výroby ABS polymerů (hmot).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Technická podmínka provozu: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Všechny  plyny  s  obsahem  akrylonitrilu  při spřádání vláken, plyny z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reaktorů,  sběrných  nádob  na  suspenze  a  propíracích  filtrů, které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obsahují  akrylonitril  a  butadien,  je  třeba  odvést  do  zařízení k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omezování emisí.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4.1.3. Výroba a zpracování viskózy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 [mg/m3]                                           Vztažné     Kategorie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sulfan     sirouhlík   sulfan a sirouhlík celkem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10         100         2002)                           C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501)         4001)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Odkazy: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1) Platí pro výrobu kordového hedvábí,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2) platí pro výrobu střiže a textilního hedvábí.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Technické podmínky provozu: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a) měrná výrobní emise sirouhlíku ve výrobě střiže a textilního hedvábí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je 200 000 [g/t],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b) odpadní plyny z výroby viskózy, přípravy zvlákňovacích lázní a podle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technických  možností i z ostatních operací je třeba odvést do zařízení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   omezování   emisí,  zvlákňovací  stroje  při  kontinuálním  způsobu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zvlákňování  je  třeba  uzavřít,  vznikající  plyny odsávat a odvést do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zařízení k omezování emisí.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4.1.4. Výroba gumárenských pomocných přípravků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 [mg/m3]       Vztažné     Kategorie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TZL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20               B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Technická podmínka provozu: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Výroba  sazí  musí  být  vybavena  nepřetržitě  provozovaným  zařízením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dodatečného spalování odpadních plynů.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4.2. Výroba anorganických látek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4.2.1. Výroba chloru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Kategorie: velký zdroj.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EL  pro chlor v odpadním plynu z elektrolýzy a katalytické oxidace je 6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mg/m3, při vztažných podmínkách C.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Měrná  výrobní  emise rtuti vztažená na roční projektovaný výkon výroby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chloru  je  1 g/t, pro zdroje, na které bylo vydáno pravomocné stavební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povolení nebo jiné obdobné rozhodnutí po 14. srpnu 2002, je 0,01 g/t.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4.2.2. Výroba kyseliny chlorovodíkové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Kategorie: velký zdroj.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EL pro HCl je 25 mg/m3, při vztažných podmínkách C.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Měrná  výrobní  emise  HCl  zjištěná  z měsíčního průměru na jednu tunu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kyseliny  chlorovodíkové  (přepočteno na 36 % kyselinu chlorovodíkovou)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je 0,05 kg/t.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4.2.3. Výroba síry (Clausův proces)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 pro sulfan [mg/m3]  Měrná výrobní emise     Vztažné     Kategorie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sloučenin síry         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10                     41)                       C4)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22)                       A5)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1,53),4)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0,53),5)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Odkazy: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1) Platí u zařízení s projektovaným výkonem do 20 t/den síry včetně,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2)  Platí  u zařízení s projektovaným výkonem 20 t/den až 50 t/den síry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včetně,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3) Platí u zařízení s projektovaným výkonem vyšším než 50 t/den síry,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4)  platí pro zdroje, na které bylo vydáno pravomocné stavební povolení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nebo jiné obdobné rozhodnutí před 14. srpnem 2002,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5)  platí pro zdroje, na které bylo vydáno pravomocné stavební povolení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nebo jiné obdobné rozhodnutí po 14. srpnu 2002.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Technické podmínky provozu: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a)  výrobní  emise  sloučenin síry je uvedená v přepočtu na elementární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síru,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b) odpadní plyny obsahující sulfan je třeba spalovat.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4.2.4. Výroba kapalného oxidu siřičitého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Kategorie: velký zdroj.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Technická podmínka provozu: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Odpadní  plyn  z  výroby kapalného oxidu siřičitého je třeba zavádět ke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zpracování   do   zařízení   na  výrobu  kyseliny  sírové  nebo  jiného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zpracovatelského či odsiřovacího zařízení.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4.2.5. Výroba kyseliny sírové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Kategorie: velký zdroj.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Měrná  výrobní emise SOx je 2,2 kg/t vyrobené kyseliny sírové (zjištěno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  měsíčního  průměru  a  přepočteno  na  100%  kyselinu  sírovou), při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vztažných podmínkách C.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4.2.6. Výroba amoniaku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Kategorie: velký zdroj.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Měrná  výrobní emise amoniaku je 0,2 kg/t vyrobeného amoniaku (zjištěno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 měsíčního průměru), při vztažných podmínkách C.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4.2.7. Výroba kyseliny dusičné a jejích solí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 [mg/m3]             Měrná výrobní     Vztažné     Kategorie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 emise            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NO2        amoniak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4501),2)  3004)       1,65)             A6)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3501),3)                                C6)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Odkazy: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1) Neplatí pro jednotky na úpravu koncentrace kyseliny dusičné,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2)  platí pro zdroje, na které bylo vydáno pravomocné stavební povolení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nebo jiné obdobné rozhodnutí před 14. srpnem 2002,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3)  platí pro zdroje, na které bylo vydáno pravomocné stavební povolení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nebo jiné obdobné rozhodnutí po 14. srpnu 2002,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4) platí v případě použití selektivní redukce oxidů dusíku amoniakem,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5) měrná výrobní emise NO2 v kg/t vyrobené kyseliny dusičné, přepočteno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na 65% kyselinu dusičnou,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6)  vztažné  podmínky  A  platí  pro  NO2, vztažné podmínky C platí pro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amoniak.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4.3. Výroba hnojiv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 [mg/m3]                                     Vztažné     Kategorie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TZL        SO2         NO2         amoniak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         2500        500         50          B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4.4. Výroby základních prostředků na ochranu rostlin a biocidů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Kategorie: velký zdroj.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EL  pro  TZL  je  5  mg/m3  při  hmotnostním  toku 25 g/h a větším, při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vztažných podmínkách B.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4.5. Chemické výroby výbušnin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 xml:space="preserve">   Kategorie:  velký  zdroj  při  roční  produkci výbušnin větší než 10 t,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střední zdroj při roční produkci 10 t a menší.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 pro TZL [mg/m3]     Vztažné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                     B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4.6.  Výroby  oxidu  titaničitého,  litoponu, stálé běloby (blanc fix),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pigmentů z titanové běloby, železitých a ostatních pigmentů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Kategorie: velký zdroj.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4.6.1. Výroby oxidu titaničitého (hlavní výpusti)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 [mg/m3]                         Měrná výrobní emise     Vztažné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                        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TZL        SO21)         chlor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Sulfátový proces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         5004)                   106)                    B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Chlorový proces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                     405)        67)                     B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4.6.2.  Výroby  ostatních  pigmentů výroba oxidu titaničitého (vedlejší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výpusti)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Znečišťující látka     EL [mg/m3]        Vztažné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TZL                    150               C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1002)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 503)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Odkazy pro technologii 4.6.: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1) SO2 se rozumí oxidy síry a kapičky kyseliny sírové,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2)  platí  u  výroby  litoponu a u výroby stálé běloby (blanc fix), při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výrobě  železitých  pigmentů,  u  dehydratačních pecí zelené skalice, u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sušení  zelené  skalice  v  rotačních  sušárnách,  u  sušení pigmentu v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rotačních  sušárnách;  u  kalcinace, kde je odtah zaveden do odlučovače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jiné  technologie,  smí  být  kalcinace  v provozu pouze za součinnosti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tohoto odlučovacího zařízení,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3) platí pro ostatní výroby,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4)  platí  pro  zařízení  na  koncentraci kyselého odpadu v přepočtu na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ekvivalent SO2,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5) emise chloru nesmí v žádném okamžiku překročit tuto hodnotu,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6)  měrná  výrobní emise SO2 při rozkladu a kalcinaci v kg/t vyrobeného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oxidu titaničitého,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7) měrná výrobní emise chloru v g/t vyrobeného oxidu titaničitého.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4.7.  Rafinérie ropy, petrochemické zpracování ropy, výroba, zpracování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a  skladování  petrochemických  výrobků  a jiných kapalných organických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látek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Kategorie: velký zdroj - rafinérie ropy, petrochemické zpracování ropy,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výroba a zpracování petrochemických výrobků, střední zdroj - skladování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petrochemických  výrobků  a jiných kapalných organických látek o objemu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nad  1000  m3 nebo skladovací nádrže zdroje s ročním obratem nad 10 000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m3.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4.7.1. Skladování a manipulace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Technické podmínky provozu: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a)  Při skladování surovin, meziproduktů a výrobků, které mají tlak par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větší  než  1,32  kPa  při teplotě 293,15 K, je třeba skladovací nádrže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objemu  nad 1 000 m3 nebo skladovací nádrže zdroje s ročním obratem nad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10 000 m3 uspořádat a vybavit takto: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1.  skladovací  nádrže  s  vnější  plovoucí  střechou musí být opatřeny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účinným primárním a sekundárním těsněním okrajů střechy,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2. nádrže s pevnou střechou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a)  vybavit vnitřní plovoucí střechou s těsněním, které zajistí snížení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emisí  nejméně  o 90 % ve srovnání s emisemi z nádrže s pevnou střechou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bez jakýchkoli opatření, nebo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b)  u  nádrží  s  pevnou střechou je třeba zajistit zachycování, zpětné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vracení  a odstraňování par uvedených kapalin s účinností nejméně 99 %.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 dosažení této účinnosti nesmí být použito spalování mimo případy, kdy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je  zpětné  zkapalňování  par nebezpečné nebo technicky neproveditelné.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Spalování smí být použito jako druhý stupeň čištění,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3.  nádrže  je  třeba  opatřit  vhodnou  izolací  a reflexním nátěrem s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nejméně  70  %  odraznosti  sálavého tepla za účelem snížení objemových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změn kapalin v nádržích v důsledku výkyvů venkovní teploty.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Pro  skladovací  nádrže  zdrojů  o  objemu do 1000 m3 nebo pro zdroje s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ročním obratem do 10 000 m3 platí tato opatření v přiměřeném rozsahu.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b)  Při  přečerpávání látek, které mají tlak par větší než 1,32 kPa při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teplotě  293,15  K,  například při jejich stáčení z mobilních zásobníků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nebo  při  plnění  mobilních zásobníků ze skladovacích nádrží, je třeba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zajistit  zachycování, zpětné vracení a odstraňování par těchto látek s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účinností neméně 99 %. Dále je třeba: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1.  používat  čerpadla  bez  úniku  přečerpávaných  látek,  například s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mechanickou ucpávkou,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2.  alespoň  jedno  manipulační zařízení pro plnění mobilních zásobníků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uzpůsobit  k  plnění  mobilních  zásobníků  spodem.  Tento požadavek se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netýká  manipulačních  zařízení,  u  kterých  by instalací a používáním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plnění  spodem  došlo  ke  zhoršení  podmínek  bezpečnosti práce (např.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plnění karcinogenních a jiných nebezpečných látek),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3.  manipulační zařízení pro plnění mobilních zásobníků vrchem zajistit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tak,  aby  konec  plnicího  potrubí  byl  během  plnění  udržován u dna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mobilního zásobníku.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4.7.2. Plyny a páry z výrobních zařízení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Technické podmínky provozu: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a)  odpadní  plyny,  které  se  tvoří  při  běžném  provozu, najíždění,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odstavování  a opravách technologických zařízení, a také odpadní plyny,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které  se  tvoří  při  regeneraci  katalyzátorů,  je  třeba  odvádět  k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dodatečnému  zpracování  nebo  spalování,  případně  využít jiné účinné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opatření ke snížení emisí,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b) ustanovení bodu a) se netýká zařízení pro řešení havarijních situací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  tomuto  účelu  zvlášť  konstruovaných,  jako jsou pružinové pojistné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ventily,  pojistné  membrány,  vodní uzávěry nebo jiné systémy, jisticí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zařízení  nezávisle  na  obsluze,  pokud  by jejich zachycování, zpětné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vracení a následné odstraňování zhoršilo podmínky bezpečnosti práce.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4.7.3.  Regenerace  a  aktivace katalyzátorů pro katalytické štěpení ve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fluidní vrstvě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 [mg/m3]                         O2R           Vztažné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          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TZL        SO2         NO2         [%]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         1700        700         17          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4.8.  Čerpací  stanice  a  zařízení  na  dopravu  a  skladování a výdej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pohonných hmot s výjimkou nakládání s benzinem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Kategorie: střední zdroj.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 xml:space="preserve">   4.9. Výroba expandovaného polystyrénu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Kategorie: střední zdroj.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Technická podmínka provozu: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Při  výrobě  expandovaného  polystyrénu  používat minimálně 50 % podílu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surovin obsahujících nejvýše 5 % pentanu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5. Nakládání s odpady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5.1.  Sládky,  které  přijímají  více  než  10 t odpadu denně nebo mají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celkovou kapacitu větší než 25000 t, mimo skládky inertního odpadu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Kategorie: střední zdroj.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Technická podmínka provozu: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Vnášení  TZL  do ovzduší je třeba snižovat a vyloučit v maximální míře,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která  je  prakticky dosažitelná, tj. na všech místech a při operacích,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kde  dochází  k emisím TZL do ovzduší a s ohledem na technické možnosti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používat  dle  povahy  procesu  vodní clony, skrápění, odprašovací nebo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mlžící zařízení.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5.2. Průmyslové kompostárny a zařízení na biologickou úpravu odpadů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Kategorie: střední zdroj.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Technická podmínka provozu: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Vnášení  TZL  do ovzduší je třeba snižovat a vyloučit v maximální míře,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která  je  prakticky dosažitelná, tj. na všech místech a při operacích,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kde  dochází  k emisím TZL do ovzduší a s ohledem na technické možnosti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používat  dle  povahy  procesu  vodní clony, skrápění, odprašovací nebo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mlžící zařízení.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6. Ostatní zařízení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6.1. Výroby buničiny, papíru, lepenky a jiných vláknitých materiálů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6.1.1. Výroby buničiny ze dřeva a papíru z panenské buničiny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Měrná výrobní emise [g/t]                      Vztažné     Kategorie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SO2        sloučeniny síry vyjádřené jako síra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20001)       3502)                                 C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Odkazy: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1)  Platí  při  sulfitovém  způsobu  výroby  včetně  emisí ze spalování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sulfitových  výluhů  na  hmotnostní  jednotku  vyrobené absolutně suché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vařákové buničiny,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2)   platí   u  sulfátového  způsobu  výroby  při  centrální  likvidaci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zapáchajících  látek,  na  jednotku  vyrobené  absolutně suché vařákové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buničiny.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Technické podmínky provozu: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Při  výrobě  buničiny je třeba využít všechna dostupná technická řešení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ke  snižování  nebo likvidaci zapáchajících látek z jednotlivých zdrojů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emisí,  například  varna,  odparka,  vyvařovací kolona a provést místní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nebo centrální odsávání odpadních plynů do zařízení k omezování emisí.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6.1.2. Výroby papíru a lepenky, které nespadají pod bod 6.1.1.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Platí pro: výroby papíru a lepenky papírenskou technologií, které přímo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nenavazují na výrobu buničiny nebo výroby lepenky z papíru.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Kategorie: střední zdroj.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6.2.  Předúpravy  (operace  jako praní, bělení, mercerace) nebo barvení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vláken či textilií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Kategorie: střední    zdroj   -    technologická   linka,    jejíž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zpracovatelská  kapacita  je  od  1  t/den  do 10 t/den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včetně,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velký zdroj - technologická linka, jejíž zpracovatelská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kapacita je větší než 10 t/den.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6.3. Vydělávání kůží a kožešin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Kategorie: střední    zdroj   -    technologická   linka,    jejíž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zpracovatelská  kapacita  je  menší  než  12 t hotových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výrobků denně,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velký zdroj - technologická linka, jejíž zpracovatelská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kapacita je větší než 12 t hotových výrobků denně.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6.4. Potravinářský průmysl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Kategorie: střední zdroj.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a) jatka o kapacitě porážky větší než 50 t denně,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b) technologie na úpravu a zpracování za účelem výroby potravin z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1. živočišných surovin (jiných než mléka) o projektovaném výkonu větším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než 75 t hotových výrobků denně,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 xml:space="preserve">   2. rostlinných surovin o projektovaném výkonu větším než 300 t hotových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výrobků denně (v průměru za čtvrtletí),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c)  zařízení  na  úpravu  a  zpracování mléka, kde množství odebíraného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mléka je větší než 200 t denně (v průměru za rok).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6.5.  Zařízení  na výrobu uhlíku (vysokoteplotní karbonizací uhlí) nebo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elektrografitu   vypalováním   či  grafitací  a  zpracování  uhlíkatých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materiálů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 [mg/m3]                         Vztažné     Kategorie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TZL        VOC         PAH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         1001)         0,2         C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2002)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503)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Odkazy: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1)  Platí  z  formovacích  a mísicích zařízení, v nichž se zpracovávají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smola, dehet nebo jiná kapalná pojiva při zvýšené teplotě,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2) platí z kruhových pecí pro grafitové elektrody, uhlíkové elektrody 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uhlíkové cihly,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3)  platí  z  jednotlivých  komorových  pecí,  spojených  komorových  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tunelových   pecí  z  impregnačních  zařízení,  v  nichž  se  používají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impregnační prostředky na bázi dehtu.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Technická podmínka provozu: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Emise  VOC z tepelných procesů při výrobě uhlíkatých materiálů je třeba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odvádět do zařízení k omezování emisí.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6.6. Krematoria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Zařízení  určená  pro spalování mrtvých lidských těl, orgánů a ostatků.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Platí  i  pro  zařízení  spalující  výhradně  mrtvá těla zvířat, včetně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jejich částí.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Kategorie: střední zdroj.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 [mg/m3]                                                       O2R           Vztažné     Kategorie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  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TZL        NO2         CO          VOC         HF          HCl   [%]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>50         350         100         15          30          30    17          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Technická podmínka provozu: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Ve  spalovacím prostoru za posledním přívodem vzduchu je třeba udržovat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takovou  teplotu,  která zajišťuje termickou a oxidační destrukci všech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odcházejících znečišťujících látek (nejméně 850 st. C) s dobou setrvání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spalin nejméně 2 s.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6.7. Veterinární asanační zařízení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Platí  i  pro  sběr  a  zpracování  zvířecích  těl  a výrobu krmiv nebo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technických  tuků  z  vedlejších  produktů  porážky,  například  kostí,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chlupů, peří, paroží, drápů, krve apod.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Kategorie: střední zdroj.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6.8. Průmyslové zpracování dřeva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Neplatí  pro  pilařské  provozy  v  tzv.  manipulačních  či expedičních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skladech (krácení kmenů).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Kategorie:   střední   zdroj   -   pily,  výroby  nábytku  a  dřevěných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konstrukčních  desek  a  truhlárny  a  jiné  opracování  dřeva  o roční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spotřebě   materiálu   více   než   150   m3;  výroby  dřevotřískových,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dřevovláknitých a OSB desek.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 pro TZL [mg/m3]           Vztažné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501)                           C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102)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Odkazy: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1) Neplatí pro broušení,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2)  platí  pro  broušení  ve  výrobě dýh a překližek, ve výrobě desek 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nábytku.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Technická podmínka provozu: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Teplota  při sušení třísek a pilin musí být omezen tak, aby nedocházelo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 jejich doutnání.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6.9. Čistírny odpadních vod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Kategorie:  střední zdroj - zařízení s projektovanou kapacitou pro 2000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 xml:space="preserve">   a   více  ekvivalentních  obyvatel  nebo  zařízení  určená  pro  provoz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technologií    produkujících    odpadní   vody,   nepřevoditelných   na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ekvivalentní obyvatele, v množství větším než 50 m3/den.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6.10. Udírny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Kategorie:   střední  zdroj  -  zařízení  s  projektovaným  výkonem  na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zpracování více než 1000 kg výrobků denně.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6.11. Výroba dřevěného uhlí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Kategorie: střední zdroj.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EL pro CO je 800 mg/m3, při vztažných podmínkách C.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6.12.  Sanační zařízení (odstraňování ropných a chlorovaných uhlovodíků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 kontaminovaných zemin)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Kategorie: střední zdroj - zařízení s projektovaným ročním výkonem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1 až 5 t VOC,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velký zdroj  - zařízení s  projektovaným ročním výkonem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vyšším než 5 t VOC.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EL pro VOC je 50 mg/m3, při vztažných podmínkách C.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6.13. Pražírny kávy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Kategorie:  střední  zdroj  -  zařízení  o  projektovaném výkonu výroby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větším než 1 t/den.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Část III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Kategorie,  emisní limity a technické podmínky provozu zdrojů platné od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1. ledna 2010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1. Energetika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1.1. Třídění a úprava uhlí, briketárny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 [mg/m3]                         O2R           Vztažné                 Kategorie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            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TZL        VOC         PAH         [%]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Třídění a jiná studená úprava uhlí                                     střední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100                                            B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>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Tepelná úprava uhlí (briketárny, nízkoteplotní karbonizace, sušení)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100        50          0,2         5           C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1.2. Výroba koksu - koksovací baterie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 [mg/m3]                         O2R         Vztažné                 Kategorie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            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TZL        NO2         PAH         [%]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Otop koksárenských baterií                                  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500                     5           B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Příprava uhelné vsázky                                                 střední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                                             C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Koksování                                                   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            0,22)         C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Vytlačování koksu                                           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                                 0,22)         B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Chlazení koksu                                              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1)                                             B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Třídění koksu                                                          střední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>50                                             B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Odkazy: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1) 0,1 kg TZL/t celkového hašeného koksu při mokrém chlazení koksu,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2) způsob zjišťování bude uveden a odsouhlasen v provozním řádu.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Technické podmínky provozu: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a)  plnicí  plyny  při  plnění  koksárenských komor je třeba odvádět do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surového  koksárenského  plynu  nebo do jiné koksovací komory.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průběhu operačního cyklu je třeba stanovit v provozním řádu,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b)  zařízení  chemických  provozů  koksoven  je  třeba zabezpečit proti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únikům VOC do vnějšího ovzduší. Voda z přímého chlazení plynu nesmí být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 přímém styku s ovzduším,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c)  obsah  sulfanu v koksárenském plynu na výstupu z chemických provozů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nesmí  překročit  500 mg/m3. Obsah sulfanu se zjišťuje trvale provozním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měřením,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d)  vypouštění  koksárenského  plynu do ovzduší není dovoleno.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pro  jeho  případné  řízené  spalování  v  souladu  s  částí I je třeba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stanovit v provozním řádu,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e)   těsnost  dveří  koksárenských  komor  musí  být  trvale  zajištěna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pravidelným  čištěním,  seřizováním, opravami a náhradním způsobem tak,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aby  nebyly  zjevné emise posuzované ze vzdálenosti cca 30 m u více než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10  %  dveří  komor na strojové i koksové straně, kontrola netěsností 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jejich rozsah budou specifikovány v provozním řádu,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f)  při  vytlačování  koksu  z  komor  musí  být odpadní plyny jímány 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zaváděny do odprašovacího zařízení,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g)  hasicí  věže  musí  být  vybaveny  přepážkami na snižování emisí. U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nových hasicích věží bude jejich minimální výška alespoň 30 m,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h)  při poruše na odsávání surového koksárenského plynu z baterií a při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nutnosti  spalovat  jej  na  flérách  musí  být zastaveno vytlačování 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plnění komor.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1.3.  Zplyňování  a  zkapalňování  uhlí,  výroba  a  rafinace  plynů  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minerálních  olejů,  výroba  energetických  plynů  (generátorový  plyn,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svítiplyn), syntézních plynů a bioplynu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>EL [mg/m3]                                           Vztažné           Kategorie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TZL     SO2      NO2      CO    sulfan   amoniak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150     2 500    500      800   10       50          A      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2. Výroba a zpracování kovů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2.1. Pražení nebo slinování kovové rudy včetně sirníkové rudy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 [mg/m3]                                     O2R                 Vztažné     Kategorie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            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TZL     SO2      NO2      CO       plynné      [%]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            sloučeniny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            rtuti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Příprava vsázky                                                        střední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                                                         C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Spékací pásy aglomerace                                     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      400      400      6000     1           19          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   80001)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Manipulace se spečencem (například chlazení, drcení, mletí, třídění)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                                                         C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Peletizační závody (například drcení, sušení, peletizace)   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25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Odkaz: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1) Platí pro karbonátové rudy.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2.2. Výroba surového železa nebo oceli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 prvotních nebo druhotných surovin, včetně kontinuálního lití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2.2.1. Výroba železa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 [mg/m3]                         O2R         Vztažné                 Kategorie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            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TZL     SO2      NO2      CO       [%]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Doprava a manipulace s vysokopecní vsázkou                             střední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                                             C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Odlévání (vysoká pec)                                       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               400                           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Ohřívače větru                                              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      2500     400      4000     7           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2.2.2. Výroba oceli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Například  v  konvertorech, Siemens-Martinských pecích, dvounístějových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tandemových pecích, Marz-Böhlenových pecích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 [mg/m3]                                           Vztažné     Kategorie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TZL        SO2         NO2         CO       PAH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Doprava a manipulace se vsázkou nebo produktem1)                 střední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                                                   C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>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Nístějové pece s intenzifikací kyslíkem               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         400         400         2)       0,2      B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Kyslíkový konvertor                                   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503)       400         400         2)       0,2      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Elektrické obloukové pece                             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20                     400         1000     0,2      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Pánvové pece                                          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         400         400         1000     0,2      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Elektrické indukční pece s hodinovým projektovaným výkonem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nad 2,5 t/nad 5 tun2)                                 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                     400         1000     0,2      C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Odkazy: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1) Způsob odsávání a odlučování znečišťujících látek při dělení těžkého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kovového odpadu řezáním kyslíkem je třeba uvést v provozním řádu,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2)  emisním  limitem  je  hodnota  16  kg CO/t tekuté oceli pro celkový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hmotnostní  tok pro nístějové pece s intenzifikací kyslíkem a 8 kg CO/t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tekuté oceli pro kyslíkové konvertory,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3)  konvertorový  plyn  je třeba jímat s ohledem na procesní možnosti 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dále jej využívat; číselná hodnota emisního limitu platí pro případ, že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je vypouštěn do ovzduší.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2.3. Zpracování železných kovů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2.3.1. Válcovny za tepla a za studena, včetně ohřívacích pecí a pecí na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 xml:space="preserve">   tepelné zpracování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Kategorie: velký zdroj - válcovna  o projektovaném výkonu nad 10 t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surové oceli za hodinu,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střední zdroj - válcovna o projektovaném výkonu do 10 t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včetně surové oceli za hodinu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 [mg/m3]                         Vztažné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SO2        NO2         CO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5001)     400         800         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Odkaz: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1) Platí pro ohřívací pece nepoužívající zemní plyn.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2.3.2. Kovárny - ohřívací pece a pece na tepelné zpracování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Kategorie: velký zdroj - kovárna  se spotřebou tepelné energie nad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5 MW,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střední zdroj - kovárna  se spotřebou tepelné energie 1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- 5 MW včetně.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 [mg/m3]                                     O2R           Vztažné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TZL        NO2         SO2         CO          [%]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         400         5001)      800         5           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Odkaz: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1) Platí pro ohřívací pece nepoužívající zemní plyn.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2.3.3. Nanášení ochranných povlaků z roztavených kovů - procesní vany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Kategorie: velký   zdroj  -  technologická  linka  s projektovaným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výkonem vyšším než 1 t pokovené oceli za hodinu,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střední  zdroj  -  technologická  linka s projektovaným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výkonem menším než 1 t pokovené oceli za hodinu včetně.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Technologický ohřev procesních van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 [mg/m3]             Vztažné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TZL        NO2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>50         400         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Žárové pokovování zinkem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 [mg/m3]             Vztažné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Zn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10                     C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2.4. Slévárny železných kovů (slitin železa)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 [mg/m3]                         Vztažné podmínky  Kategorie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TZL        NO2         CO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Doprava a manipulace se vsázkou nebo produktem1)     střední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100                                C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Tavení v elektrické obloukové peci        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20         400         1000        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Tavení v elektrické indukční peci         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20                                         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Kuplovny                                  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20         400         10002)        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Tavení v rotační bubnové peci - kapalná paliva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30         400         300         C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Tavení v rotační bubnové - plynná paliva  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20         400         200         C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Odkazy: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1)  Včetně  ostatních  technologických  uzlů,  jako  jsou  úpravárenské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zařízení,   výroby   forem   a   jader,   odlévání,   čištění  odlitků,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dokončovacích operací,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2) platí v komíně za rekuperátorem u horkovětrných kuploven.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Technické podmínky provozu: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a)  při  výrobě  forem  a  jader  je  třeba  omezovat  běžně dostupnými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prostředky vznikající emise VOC,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b)  u  studenovětrných  kuploven  je  třeba  omezovat  běžně dostupnými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prostředky vznikající emise CO.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2.5. Metalurgie neželezných kovů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2.5.1. Úprava rud neželezných kovů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 pro TZL [mg/m3]     Vztažné podmínky        Kategorie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                     A            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101)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Odkaz: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1) Platí při zpracování rud na získání olova.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2.5.2.  Výroba  nebo  tavení  neželezných kovů, včetně slévání slitin 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přetavování produktů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 [mg/m3]                                     Vztažné     Kategorie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TZL        NO2         Zinek       HF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Doprava a manipulace se surovinou nebo produktem1)         střední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                                             C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Pecní agregáty pro výrobu neželezných kovů      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102)         400                                 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203)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504)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Elektrolytická výroba hliníku                   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30                                 2           C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Roztavování a odlévání neželezných kovů a jejich slitin    velký zdroj5)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 střední zdroj6)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10         400         10                      C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 xml:space="preserve">   Odkazy: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1) Včetně ostatních technologických uzlů, jako úpravárenských zařízení,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výroby  forem a jader, odlévání, čištění odlitků, dokončovacích operací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apod.,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2) platí při výrobě olova,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3) platí při výrobě mědi a zinku, včetně pecí typu Imperial Smelting,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4) platí pro ostatní výroby,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5) tavení a odlévání hliníku a jeho slitin, tavení a odlévání ostatních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neželezných kovů s projektovaným výkonem vyšším než 100 t/rok,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6) tavení a odlévání ostatních neželezných kovů s projektovaným výkonem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menším než 100 t/rok.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Technické podmínky provozu: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a)  při  elektrolytické  výrobě  hliníku  nesmí měrná výrobní emise TZL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zjištěná  z  denních  průměrů  překročit hodnotu 5 kg/t hliníku a měrná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výrobní emise HF nesmí překročit 0,5 kg/t hliníku,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b)  při  výrobě  forem  a  jader  je  třeba  omezovat  běžně dostupnými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prostředky vznikající emise VOC,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c)  při  roztavování  hliníku  se  nesmí  používat organické sloučeniny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obsahující chlor.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2.6.  Povrchová  úprava  kovů,  plastů  a  jiných nekovových předmětů 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procesní vany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Platí  pro  pokovování  i  nekovových  předmětů,  ale  nevztahuje se na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nanášení   nátěrových   hmot.  Platí  pro  procesy  moření,  galvanické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pokovování,  fosfatizace  a  leštění  s  požitím  elektrolytických nebo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chemických postupů a dále smaltování, tryskání a související operace.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Kategorie: velký  zdroj - je-li obsah  lázní (vyjma oplachu) větší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než 30 m3,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střední zdroj  - je-li obsah lázní  (vyjma  oplachu) do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30 m3.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 [mg/m3]                         Vztažné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TZL        NO2         HCl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         15001)        102)          B3)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            C3)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 xml:space="preserve">   Odkazy: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1)  platí  pro  použití  kyseliny  dusičné  při  kontinuálně pracujícím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zařízení,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2) platí při použití HCl u povrchových úprav,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3)  vztažné podmínky B platí pro velké zdroje, vztažné podmínky C platí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pro střední zdroje.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2.7. Obrábění kovů (brusírny a obrobny)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Kategorie:   střední  zdroj  -  platí  pro  zařízení,  jejichž  celkový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elektrický příkon je vyšší než 100 kW.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EL pro TZL je 50 mg/m3, při vztažných podmínkách C.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2.8. Svařování kovových materiálů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Kategorie:  střední zdroj - zařízení, jejichž celkový elektrický příkon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je roven nebo vyšší 1000 kVA.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EL pro TZL je 50 mg/m3, při vztažných podmínkách C.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3. Zpracování nerostů a výroba nekovových minerálních produktů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3.1. Výroba cementářského slínku a vápna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 [mg/m3]                                     O2R         Vztažné     Kategorie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            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TZL        SO2         NO2         CO          [%]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Manipulace se surovinou a výrobkem, včetně skladování a expedice       střední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                                                         C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Výroby cementářského slínku v rotačních pecích              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30         400         800                     10          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Ostatní technologická zařízení výroby cementu               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30                                                         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>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Výroby vápna v rotačních pecích                             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30                     1200                                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Výroby vápna v šachtových a jiných pecích                   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                     1200        1)                      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Odkaz: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1) Při výrobě vápna v šachtových koksových pecích nesmí být v odpadních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plynech vyšší než 2 % obj.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3.2. Výroba materiálů a produktů obsahujících azbest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Azbest  je  definován jako vláknité silikáty krocidolit (modrý azbest),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aktinolit,  antofylit,  chrysotil (bílý azbest), amosit (hnědý azbest),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tremolit.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Kategorie: velký zdroj - výroba materiálů obsahujících azbest, které by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mohly vést k uvolnění azbestových vláken.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EL pro azbest je 0,1 mg/m3.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3.3. Výroba skla, včetně skleněných vláken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 [mg/m3]                                                       O2R         Vztažné     Kategorie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                                          [%]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TZL        SO2         NO2         CO          jiné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Výroby skla, vláken, sklářských výrobků, smaltovacích a glazurovacích frit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a skla pro bižuterní zpracování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1001)        5003)       25005)      8009)       510),11)          814)        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502),20)     16004),20)  11006)                  5012)             136),15)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 xml:space="preserve">                       16007),8)               3013)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Výroby skleněných vláken s požitím organických pojiv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5016)                                          5018)                         C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7517)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Zpracování a zušlechťování skla (leštění, malování, mačkání, tavení         střední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z polotovarů nebo střepů, výroba bižuterie, aj.)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10019)                50019)     80019)     712)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Odkazy: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1) Platí při hmotnostním toku nižším než 2,5 kg/h,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2) platí při hmotnostním toku rovném nebo vyšším než 2,5 kg/h,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3) platí při spalování zemního plynu,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4) platí pro ostatní paliva,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5) platí pro regenerační kontinuální tavicí agregáty,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6) platí pro diskontinuální tavicí agregáty,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7) platí pro rekuperační kontinuální tavicí agregáty,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8)  při  nitrátovém čeření nesmí příslušná hmotnostní koncentrace oxidů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dusíku překročit dvojnásobek uvedených hodnot,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9) platí při hmotnostním toku vyšším než 5 kg/h,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10)  platí  pro  olovo,  antimon,  mangan, vanad, cín, měď při celkovém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hmotnostním toku všech těchto látek rovném nebo vyšším než 0,05 kg/h,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11)  platí  pro kobalt, nikl, chrom, arsen, kadmium, selen při celkovém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hmotnostním toku všech těchto látek rovném nebo vyšším než 0,01 kg/h,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12) platí pro HF při hmotnostním toku 0,05 kg/h nebo vyšším,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13) platí pro HCl při hmotnostním toku 0,05 kg/h nebo vyšším,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 xml:space="preserve">   14) platí pro kontinuální tavicí agregáty,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15)  při  kyslíkovém  tavení,  u  pecí  s  elektrickým  otopem  nebo  u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diskontinuálních agregátů v době, kdy nedochází ke spalovacímu procesu,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se  neprovádí  přepočet  na  O2R,  přepočet  na O2R se neprovádí pro ty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znečišťující  látky,  jejichž  koncentrace  je  snižována  instalovaným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odlučovačem,  u  kterého  je  pro  chlazení  použito  mísení  spalin se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vzduchem,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16)  v  odpadních  plynech z odsávání, dopravy, manipulace se vsázkou 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ostatních zařízení, která emitují TZL,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17)  v  odpadních  plynech  z  usazování, vytvrzování a sušení vláken s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organickými pojivy,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18) platí pro VOC,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19) platí pro tavení z polotovarů nebo střepů,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20)  pro  zdroje,  které  mají  termíny  generálních  oprav  uvedeny  v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rozhodnutích podle zvláštního právního předpisu,^6) platí pro provedení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generálních oprav.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3.4. Tavení nerostných materiálů, včetně výroby nerostných vláken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 [mg/m3]                                     Vztažné     Kategorie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TZL        SO2         NO2         VOC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Zpracování magnezitu a výroba bazických žáruvzdorných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materiálů, křemence apod.                       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         4001)         15001)                    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Tavení nerostných materiálů v kupolových pecích 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20                                             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Výroba nerostných vláken s použitím organických pojiv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20                                 50          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Odkaz: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1) Platí z výpalu hmoty.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3.5. Výroba keramických výrobků vypalováním, zejména krytinových tašek,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cihel, žáruvzdorných tvárnic, obkládaček, kameniny nebo porcelánu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Kategorie: střední  zdroj - zařízení o projektovaném výkonu menším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 xml:space="preserve">           nebo rovným 75 t/den,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velký  zdroj -  zařízení o  projektovaném výkonu větším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než 75 t/den.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 [mg/m3]                                                 Vztažné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TZL        SO2         NO2         CO          VOC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150        2500        500         800         50          B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3.6.  Kamenolomy  a  zpracování  kamene,  ušlechtilá  kamenická výroba,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těžba,  úprava  a  zpracování kameniva - přírodního i umělého, příprava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stavebních hmot a betonu, recyklační linky stavebních hmot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Technologické  linky  pro  zpracování  kamene,  zpracování  kameniva  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přípravu  stavebních  hmot  a betonu a recyklační linky o projektovaném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výkonu vyšším než 25 m3/den.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Kategorie: střední zdroj.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Technická podmínka provozu: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Vnášení  TZL  do ovzduší je třeba snižovat a vyloučit v maximální míře,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která  je  prakticky dosažitelná, tj. na všech místech a při operacích,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kde  dochází  k emisím TZL do ovzduší a s ohledem na technické možnosti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používat  dle  povahy  procesu  vodní clony, skrápění, odprašovací nebo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mlžící zařízení.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3.7.  Obalovny  živičných  směsí  a  mísírny živic, recyklace živičných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povrchů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 pro TZL [mg/m3]     O2R [%]     Vztažné podmínky  Kategorie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20                     17          A      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4. Chemický průmysl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4.1. Výroba vybraných organických látek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4.1.1. Výroba 1,2-dichlorethanu, vinylchloridu a PVC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 [mg/m3]                               Měrná výrobní     Vztažné     Kategorie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 emise [g/t]      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1,2-dichlorethan       vinylchlorid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>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Výroba 1,2-dichlorethanu                                    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                                                          C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Výroba vinylchloridu                                        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                      5                                   C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Výroba PVC                                                  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5                 101)                C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                  1002)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        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Odkazy: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1)  Platí  pro  vinylchlorid  u hotového výrobku na hmotnostní jednotku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PVC,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2) platí pro zbytkový obsah vinylchloridu v místě přechodu z uzavřeného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systému  na  úpravu  nebo  na  sušení  v  otevřeném  systému v měsíčním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průměru, v suspenzi polymeru na hmotnostní jednotku PVC.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4.1.2. Výroba polymerů na bázi polyakrylonitrilu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 pro akrylonitril [mg/m3]                    Vztažné     Kategorie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za zařízením na snižování emisí    ze sušáren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0,21),2)                                      C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52),3)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104)                               204)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105) ,6)                           258)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357),5)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Odkazy: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1) Platí ze zařízení na snižování emisí spalováním,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 xml:space="preserve">   2) platí u výroby vláken,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3) platí na výstupu z ostatních zařízení na snižování emisí,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4) platí u výroby a zpracování ACN polymerů,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5) platí u spřádání vláken,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6) platí při mokrém procesu zvlákňování,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7) platí při suchém procesu zvlákňování,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8) platí u výroby ABS polymerů (hmot).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Technická podmínka provozu: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Všechny  plyny  s  obsahem  akrylonitrilu  při spřádání vláken, plyny z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reaktorů,  sběrných  nádob  na  suspenze  a  propíracích  filtrů, které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obsahují  akrylonitril  a  butadien,  je  třeba  odvést  do  zařízení k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omezování emisí.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4.1.3. Výroba a zpracování viskózy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 [mg/m3]                                           Vztažné     Kategorie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sulfan     sirouhlík   sulfan a sirouhlík celkem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10         100         2002)                           C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501)         4001)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Odkazy: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1) Platí pro výrobu kordového hedvábí,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2) platí pro výrobu střiže a textilního hedvábí.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Technické podmínky provozu: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a) měrná výrobní emise sirouhlíku ve výrobě střiže a textilního hedvábí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je 200 000 [g/t],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b) odpadní plyny z výroby viskózy, přípravy zvlákňovacích lázní a podle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technických  možností i z ostatních operací je třeba odvést do zařízení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   omezování   emisí,  zvlákňovací  stroje  při  kontinuálním  způsobu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zvlákňování  je  třeba  uzavřít,  vznikající  plyny odsávat a odvést do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 xml:space="preserve">   zařízení k omezování emisí.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4.1.4. Výroba gumárenských pomocných přípravků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+-----------------------------------+-------+--------------------+---------------+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|     EL [mg/m3]                    |  O2R  |        Vztažné     |   Kategorie  |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|                                   |  [%]  |        podmínky    |  |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+-----------------+-----------------+       +--------------------+----------------+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|       TZL       |        NO2      |       |                    |  |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+-----------------+-----------------+-------+                    |  |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|       20        |    700^1),^2)     |  11^2) |          B         |   velký zdroj  |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+-----------------------------------+-------+--------------------+---------------+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Odkazy: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1) Platí v případě spalování odpadních plynů jiným způsobem, než podle části I.této přílohy.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2) Neplatí pro technologická zařízení výroby sazí.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Technická podmínka provozu: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Výroba sazí musí být vybavena nepřetržitě provozovaným zařízením dodatečného spalování odpadních plynů.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4.2. Výroba anorganických látek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4.2.1. Výroba chloru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Kategorie: velký zdroj.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EL  pro chlor v odpadním plynu z elektrolýzy a katalytické oxidace je 6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mg/m3, při vztažných podmínkách A.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Měrná  výrobní  emise rtuti vztažená na roční projektovaný výkon výroby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chloru  je  1 g/t, pro zdroje, na které bylo vydáno pravomocné stavební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povolení nebo jiné obdobné rozhodnutí po 14. srpnu 2002, je 0,01 g/t.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4.2.2. Výroba kyseliny chlorovodíkové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Kategorie: velký zdroj.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EL pro HCl je 25 mg/m3, při vztažných podmínkách C.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Měrná  výrobní  emise  HCl  zjištěná  z měsíčního průměru na jednu tunu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kyseliny  chlorovodíkové  (přepočteno na 36 % kyselinu chlorovodíkovou)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je 0,05 kg/t.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4.2.3. Výroba síry (Clausův proces)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>+--------------------+----------------------+--------------------+---------------+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|   EL pro sulfan    | Měrná výrobní emise  |        Vztažné     |   Kategorie  |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|      [mg/m3]       |         [%]          |       podmínky     |  |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+--------------------+----------------------+--------------------+---------------+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|        10          |         4^1)          |         C^4)        |      velký    |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|                    |         2^2)          |         A^5)        |      zdroj    |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|                    |        1,5^3),^4)      |                    |    |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+--------------------+----------------------+--------------------+---------------+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Odkazy: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1) Platí u zařízení s projektovaným výkonem do 20 t/den síry včetně.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2) Platí u zařízení s projektovaným výkonem 20 t/den až 50 t/den síry včetně.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3) Platí u zařízení s projektovaným výkonem vyšším než 50 t/den síry.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4) Platí pro zdroje, na které bylo vydáno pravomocné stavební povolení nebo jiné obdobné rozhodnutí do 14. srpna 2002 včetně.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5) Platí pro zdroje, na které bylo vydáno pravomocné stavební povolení nebo jiné obdobné rozhodnutí po 14. srpnu 2002.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Technické podmínky provozu: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a) Výrobní emise sloučenin síry je uvedena v přepočtu na elementární síru.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b) Odpadní plyny obsahující sulfan se spalují.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4.2.4. Výroba kapalného oxidu siřičitého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Kategorie: velký zdroj.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Technická podmínka provozu: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Odpadní  plyn  z  výroby kapalného oxidu siřičitého je třeba zavádět ke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zpracování   do   zařízení   na  výrobu  kyseliny  sírové  nebo  jiného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zpracovatelského či odsiřovacího zařízení.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4.2.5. Výroba kyseliny sírové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Kategorie: velký zdroj.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Měrná  výrobní emise SOx je 2,2 kg/t vyrobené kyseliny sírové (zjištěno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  měsíčního  průměru  a  přepočteno  na  100%  kyselinu  sírovou), při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vztažných podmínkách C.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4.2.6. Výroba amoniaku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Kategorie: velký zdroj.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 xml:space="preserve">   Měrná  výrobní emise amoniaku je 0,2 kg/t vyrobeného amoniaku (zjištěno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 měsíčního průměru), při vztažných podmínkách C.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4.2.7. Výroba kyseliny dusičné a jejích solí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 [mg/m3]             Měrná výrobní     Vztažné     Kategorie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 emise            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NO2        amoniak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3501)        3002)         1,63)             A4)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Odkazy: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1) Neplatí pro jednotky na úpravu koncentrace kyseliny dusičné,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2) v případě použití selektivní redukce oxidů dusíku amoniakem,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3) měrná výrobní emise NO2 v kg/t vyrobené kyseliny dusičné, přepočteno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na 65% kyselinu dusičnou,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4)  vztažné  podmínky  A  platí  pro  NO2, vztažné podmínky C platí pro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amoniak.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4.3. Výroba hnojiv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 [mg/m3]                                     Vztažné     Kategorie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TZL        SO2         NO2         amoniak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         2500        500         50          B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4.4. Výroby základních prostředků na ochranu rostlin a biocidů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Kategorie: velký zdroj.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EL  pro  TZL  je  5  mg/m3  při  hmotnostním  toku 25 g/h a větším, při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vztažných podmínkách B.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4.5. Chemické výroby výbušnin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Kategorie:  velký  zdroj  při  roční  produkci výbušnin větší než 10 t,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střední zdroj při roční produkci 10 t a menší.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 pro TZL [mg/m3]     Vztažné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                     B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4.6.  Výroby  oxidu  titaničitého,  litoponu, stálé běloby (blanc fix),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 xml:space="preserve">   pigmentů z titanové běloby, železitých a ostatních pigmentů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Kategorie: velký zdroj.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4.6.1. Výroby oxidu titaničitého (hlavní výpusti)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 [mg/m3]                         Měrná výrobní emise     Vztažné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                        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TZL        SO21)         chlor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Sulfátový proces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         500                     10                      B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Chlorový proces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                     5                                   B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4.6.2.  Výroby  ostatních  pigmentů výroba oxidu titaničitého (vedlejší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výpusti)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Znečišťující látka     EL [mg/m3]        Vztažné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TZL                    150               C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1002)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 503)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Odkazy pro technologii 4.6.: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1) SO2 se rozumí oxidy síry a kapičky kyseliny sírové,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2)  platí  u  výroby  litoponu a u výroby stálé běloby (blanc fix), při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výrobě  železitých  pigmentů,  u  dehydratačních pecí zelené skalice, u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sušení  zelené  skalice  v  rotačních  sušárnách,  u  sušení pigmentu v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rotačních  sušárnách;  u  kalcinace, kde je odtah zaveden do odlučovače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jiné  technologie,  smí  být  kalcinace  v provozu pouze za součinnosti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tohoto odlučovacího zařízení,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3) platí pro ostatní výroby.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4.7.  Rafinérie ropy, petrochemické zpracování ropy, výroba, zpracování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a  skladování  petrochemických  výrobků  a jiných kapalných organických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látek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Kategorie: velký zdroj -  rafinérie ropy, petrochemické zpracování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ropy, výroba a zpracování petrochemických výrobků,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střední  zdroj -  skladování petrochemických  výrobků 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jiných kapalných organických látek o objemu nad 1000 m3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nebo  skladovací  nádrže  zdroje  s  ročním obratem nad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10 000 m3.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4.7.1. Skladování a manipulace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Technické podmínky provozu: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a)  Při skladování surovin, meziproduktů a výrobků, které mají tlak par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větší  než  1,32  kPa  při teplotě 293,15 K, je třeba skladovací nádrže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objemu  nad  1000 m3 nebo skladovací nádrže zdroje s ročním obratem nad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10 000 m3 uspořádat a vybavit takto: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1.  skladovací  nádrže  s  vnější  plovoucí  střechou musí být opatřeny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účinným primárním a sekundárním těsněním okrajů střechy,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2. nádrže s pevnou střechou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aa) vybavit vnitřní plovoucí střechou s těsněním, které zajistí snížení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emisí  nejméně  o 90 % ve srovnání s emisemi z nádrže s pevnou střechou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bez jakýchkoli opatření, nebo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bb)  u  nádrží  s pevnou střechou je třeba zajistit zachycování, zpětné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vracení  a odstraňování par uvedených kapalin s účinností nejméně 99 %.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 dosažení této účinnosti nesmí být použito spalování mimo případy, kdy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je  zpětné  zkapalňování  par nebezpečné nebo technicky neproveditelné.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Spalování smí být použito jako druhý stupeň čištění,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3.  nádrže  je  třeba  opatřit  vhodnou  izolací  a reflexním nátěrem s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nejméně  70  %  odraznosti  sálavého tepla za účelem snížení objemových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změn kapalin v nádržích v důsledku výkyvů venkovní teploty.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Pro  skladovací  nádrže  zdrojů  o  objemu do 1000 m3 nebo pro zdroje s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ročním obratem do 10 000 m3 platí tato opatření v přiměřeném rozsahu.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b)  Při  přečerpávání látek, které mají tlak par větší než 1,32 kPa při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teplotě  293,15  K,  například při jejich stáčení z mobilních zásobníků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nebo  při  plnění  mobilních zásobníků ze skladovacích nádrží, je třeba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zajistit  zachycování, zpětné vracení a odstraňování par těchto látek s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účinností neméně 99 %. Dále je třeba: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1.  používat  čerpadla  bez  úniku  přečerpávaných  látek,  například s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mechanickou ucpávkou,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2.  alespoň  jedno  manipulační zařízení pro plnění mobilních zásobníků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uzpůsobit  k  plnění  mobilních  zásobníků  spodem.  Tento požadavek se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netýká  manipulačních  zařízení,  u  kterých  by instalací a používáním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plnění  spodem  došlo  ke  zhoršení  podmínek  bezpečnosti práce (např.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plnění karcinogenních a jiných nebezpečných látek),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3.  manipulační zařízení pro plnění mobilních zásobníků vrchem zajistit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tak,  aby  konec  plnicího  potrubí  byl  během  plnění  udržován u dna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mobilního zásobníku.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 xml:space="preserve">   4.7.2. Plyny a páry z výrobních zařízení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Technické podmínky provozu: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a)  odpadní  plyny,  které  se  tvoří  při  běžném  provozu, najíždění,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odstavování  a opravách technologických zařízení, a také odpadní plyny,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které  se  tvoří  při  regeneraci  katalyzátorů,  je  třeba  odvádět  k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dodatečnému  zpracování  nebo  spalování,  případně  využít jiné účinné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opatření ke snížení emisí,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b) ustanovení bodu a) se netýká zařízení pro řešení havarijních situací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  tomuto  účelu  zvlášť  konstruovaných,  jako jsou pružinové pojistné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ventily,  pojistné  membrány,  vodní uzávěry nebo jiné systémy, jisticí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zařízení  nezávisle  na  obsluze,  pokud  by jejich zachycování, zpětné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vracení a následné odstraňování zhoršilo podmínky bezpečnosti práce.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4.7.3.  Regenerace  a  aktivace katalyzátorů pro katalytické štěpení ve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fluidní vrstvě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 [mg/m3]                         O2R         Vztažné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            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TZL        SO2         NO2         [%]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         1700        700         17          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4.8.  Čerpací  stanice  a  zařízení  na  dopravu  a  skladování a výdej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pohonných hmot s výjimkou nakládání s benzinem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Kategorie: střední zdroj.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4.9. Výroba expandovaného polystyrénu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Kategorie: střední zdroj.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Technická podmínka provozu: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Při  výrobě  expandovaného  polystyrénu  používat minimálně 50 % podílu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surovin obsahujících nejvýše 5 % pentanu.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4.10. Výroba acetylenu mokrou metodou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Kategorie: střední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EL pro VOC je 200 mg/m3, při vztažných podmínkách B.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5. Nakládání s odpady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5.1.  Skládky,  které  přijímají  více  než 10 t odpadu denně nebo mají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celkovou kapacitu větší než 25000 t, mimo skládky inertního odpadu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 xml:space="preserve">   Kategorie: střední zdroj.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Technická podmínka provozu: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Vnášení  TZL  do ovzduší je třeba snižovat a vyloučit v maximální míře,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která  je  prakticky dosažitelná, tj. na všech místech a při operacích,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kde  dochází  k emisím TZL do ovzduší a s ohledem na technické možnosti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používat  dle  povahy  procesu  vodní clony, skrápění, odprašovací nebo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mlžící zařízení.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5.2. Průmyslové kompostárny a zařízení na biologickou úpravu odpadů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Kategorie: střední zdroj.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Technické podmínky provozu: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a)  Násypné bunkry musí mít uzavřené provedení s komorou pro vozidla, u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otevřených hal a při vykládce svozových vozidel s odpady musí být plyny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 bunkrů odsávány a odváděny do zařízení na čištění odpadních plynů,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b)  zkondenzované  výpary  a  voda vznikající při kompostovacím procesu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(zrání   kompostů)  smí  být  u  stavebně  neuzavřených  a  nezakrytých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kompostáren  používána  k  vlhčení kompostu pouze tehdy, je-li zamezeno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obtěžování okolí zápachem,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c)  odpadní  plyny z dozrávání kompostů v uzavřených halách kompostárny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musí  být  odváděny  k  biologickému  filtru  nebo  do některého jiného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rovnocenného zařízení na čištění odpadních plynů,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d)  vnášení  TZL  do  ovzduší  je třeba snižovat a vyloučit v maximální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míře,  která  je  prakticky  dosažitelná,  tj.  na  všech místech a při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operacích, kde dochází k emisím TZL do ovzduší a s ohledem na technické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možnosti používat dle povahy procesu vodní clony, skrápění, odprašovací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nebo mlžící zařízení.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6. Ostatní zařízení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6.1. Výroby buničiny, papíru, lepenky a jiných vláknitých materiálů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6.1.1. Výroby buničiny ze dřeva a papíru z panenské buničiny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Měrná výrobní emise [g/t]                      Vztažné     Kategorie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SO2        sloučeniny síry vyjádřené jako síra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20001)       3502)                                 C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Odkazy: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1)  Platí  při  sulfitovém  způsobu  výroby  včetně  emisí ze spalování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 xml:space="preserve">   sulfitových  výluhů  na  hmotnostní  jednotku  vyrobené absolutně suché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vařákové buničiny,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2)   platí   u  sulfátového  způsobu  výroby  při  centrální  likvidaci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zapáchajících  látek,  na  jednotku  vyrobené  absolutně suché vařákové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buničiny.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Technická podmínka provozu: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Při  výrobě  buničiny je třeba využít všechna dostupná technická řešení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ke  snižování  nebo likvidaci zapáchajících látek z jednotlivých zdrojů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emisí,  například  varna,  odparka,  vyvařovací kolona a provést místní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nebo centrální odsávání odpadních plynů do zařízení k omezování emisí.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6.1.2. Výroby papíru a lepenky, které nespadají pod bod 6.1.1.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Platí pro: výroby papíru a lepenky papírenskou technologií, které přímo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nenavazují na výrobu buničiny nebo výroby lepenky z papíru.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Kategorie: střední zdroj.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6.2.  Předúpravy  (operace  jako praní, bělení, mercerace) nebo barvení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vláken či textilií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Kategorie: střední    zdroj   -    technologická   linka,    jejíž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zpracovatelská  kapacita  je  od  1  t/den  do 10 t/den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včetně,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velký zdroj - technologická linka, jejíž zpracovatelská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kapacita je větší než 10 t/den.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6.3. Vydělávání kůží a kožešin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Kategorie: střední    zdroj   -    technologická   linka,    jejíž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zpracovatelská  kapacita  je  menší  než  12 t hotových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výrobků denně,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velký zdroj - technologická linka, jejíž zpracovatelská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kapacita je větší než 12 t hotových výrobků denně.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6.4. Potravinářský průmysl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Kategorie: střední zdroj.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a) jatka o kapacitě porážky větší než 50 t denně,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b) technologie na úpravu a zpracování za účelem výroby potravin z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1. živočišných surovin (jiných než mléka) o projektovaném výkonu větším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než 75 t hotových výrobků denně,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2. rostlinných surovin o projektovaném výkonu větším než 300 t hotových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výrobků denně (v průměru za čtvrtletí),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c)  zařízení  na  úpravu  a  zpracování mléka, kde množství odebíraného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 xml:space="preserve">   mléka je větší než 200 t denně (v průměru za rok).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6.5.  Zařízení  na výrobu uhlíku (vysokoteplotní karbonizací uhlí) nebo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elektrografitu   vypalováním   či  grafitací  a  zpracování  uhlíkatých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materiálů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 [mg/m3]                         Vztažné     Kategorie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TZL        VOC         PAH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         1001)         0,2         C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2002)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503)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Odkazy: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1)  Platí  z  formovacích  a mísicích zařízení, v nichž se zpracovávají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smola, dehet nebo jiná kapalná pojiva při zvýšené teplotě,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2) platí z kruhových pecí pro grafitové elektrody, uhlíkové elektrody 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uhlíkové cihly,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3)  platí  z  jednotlivých  komorových  pecí,  spojených  komorových  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tunelových   pecí  z  impregnačních  zařízení,  v  nichž  se  používají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impregnační prostředky na bázi dehtu.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Technická podmínka provozu: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Emise  VOC z tepelných procesů při výrobě uhlíkatých materiálů je třeba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odvádět do zařízení k omezování emisí.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6.6. Krematoria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Zařízení  určená  pro spalování mrtvých lidských těl, orgánů a ostatků.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Platí  i  pro  zařízení  spalující  výhradně  mrtvá těla zvířat, včetně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jejich částí.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Kategorie: střední zdroj.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 [mg/m3]                                                       O2R         Vztažné     Kategorie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            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TZL        NO2         CO          VOC         HF          HCl   [%]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         350         100         15          30          30    17          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>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Technická   podmínka  provozu:  Ve  spalovacím  prostoru  za  posledním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přívodem  vzduchu  je  třeba  udržovat takovou teplotu, která zajišťuje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termickou a oxidační destrukci všech odcházejících znečišťujících látek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(nejméně 850 st. C) s dobou setrvání spalin nejméně 2 s.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6.7. Veterinární asanační zařízení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Platí  i  pro  sběr  a  zpracování  zvířecích  těl  a výrobu krmiv nebo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technických  tuků  z  vedlejších  produktů  porážky,  například  kostí,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chlupů, peří, paroží, drápů, krve apod.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Kategorie: střední zdroj.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6.8. Průmyslové zpracování dřeva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Neplatí  pro  pilařské  provozy  v  tzv.  manipulačních  či expedičních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skladech (krácení kmenů).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Kategorie: střední  zdroj  -  pily,  výroby  nábytku  a  dřevěných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konstrukčních desek a truhlárny a jiné opracování dřeva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o roční  spotřebě  materiálu  více  než  150 m3,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velký zdroj - výroby dřevotřískových, dřevovláknitých 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OSB desek.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EL [mg/m3]                   Vztažné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TZL              TOC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501)               3003)       C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102)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Odkazy: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1) Neplatí pro broušení,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2)  platí  pro  broušení  ve  výrobě dýh a překližek, ve výrobě desek 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nábytku,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3) platí při sušení třísek a dřevních vláken.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Technická podmínka provozu: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Teplota  při sušení třísek a pilin musí být omezen tak, aby nedocházelo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 jejich doutnání.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6.9. Čistírny odpadních vod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Kategorie:  střední zdroj - zařízení s projektovanou kapacitou pro 2000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a   více  ekvivalentních  obyvatel  nebo  zařízení  určená  pro  provoz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technologií    produkujících    odpadní   vody,   nepřevoditelných   na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ekvivalentní obyvatele, v množství větším než 50 m3/den.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6.10. Udírny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Kategorie:   střední  zdroj  -  zařízení  s  projektovaným  výkonem  na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zpracování více než 1000 kg výrobků denně.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Technická podmínka provozu: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Intenzivně  zapáchající  odpadní  plyny musí být odváděny do zařízení k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čištění odpadních plynů nebo musí být přijata rovnocenná opatření.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6.11. Výroba dřevěného uhlí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Kategorie: střední zdroj.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EL pro CO je 800 mg/m3, při vztažných podmínkách C.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6.12.  Sanační zařízení (odstraňování ropných a chlorovaných uhlovodíků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 kontaminovaných zemin)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Kategorie: střední zdroj - zařízení s projektovaným ročním výkonem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1 až 5 t VOC,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velký zdroj  - zařízení s  projektovaným ročním výkonem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vyšším než 5 t VOC.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EL pro VOC je 50 mg/m3, při vztažných podmínkách C.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6.13.  Pražírny  kávy,  kávových  náhražek,  obilí, kakaových bobů nebo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oříšků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Kategorie:  střední  zdroj  -  zařízení  o  projektovaném výkonu výroby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větším než 1 t/den.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Příl.2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Kategorie,  emisní  faktory  a  plány zavedení zásad správné zemědělské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praxe u zemědělských zdrojů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1. Stanovení kategorie zemědělských zdrojů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Kategorie  zemědělského  zdroje  se  určuje  ve vztahu na projektovanou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kapacitu  chovu  hospodářských  zvířat.  Není-li  údaj  o  projektované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kapacitě  chovu  k  dispozici,  nahradí se údajem vypočteným z prostoru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ustájení  s  použitím  měrného  prostoru  pro  jedno  zvíře stanoveného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zvláštním právním předpisem.^7)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Kategorii zdroje určuje celková roční emise amoniaku ze zařízení, která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 xml:space="preserve">   bude  rozhodující pro zařazení do příslušné kategorie zdroje znečištění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a   bude   tvořena  součtem  dílčích  emisí  u  jednotlivých  kategorií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hospodářských  zvířat.  Do  celkové  roční  emise  amoniaku ze zařízení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náleží i emise z ploch rostlinné výroby za činností, pokud jsou spojeny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s  nakládáním  látkami  uvolňujícími  emise  amoniaku  pocházejícími  z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provozu zdroje.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Zemědělské zdroje se dělí podle celkové roční emise amoniaku takto: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a)  velký  zdroj  znečišťování  - celková roční emise amoniaku nad 10 t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NH3.rok-1,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b)  střední zdroj znečišťování - celková roční emise amoniaku od 5 t do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10 t NH3.rok-1,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c)  malý  zdroj  znečišťování  -  celková  roční  emise amoniaku do 5 t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NH3.rok-1.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Tabulka  pro kategorizaci jednotlivých druhů hospodářských zvířat podle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projektované  kapacity  chovu  se  zohledněním  celkové  roční produkce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amoniaku z chovu (v kusech)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Kategorie        střední zdroj                 velký zdroj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Skot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dojnice          200 až 350                    350 &lt;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jalovice         300 až 550                    550 &lt;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telata           300 až 550                    550 &lt;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býci             300 až 550                    550 &lt;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Prasata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selata           750 až 1499                   1 499 &lt;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prasnice         400 až 799                      799 &lt;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březí prasnice   250 až 499                      499 &lt;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prasata výkrm    700 až 1200                   1 200 &lt;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Drůbež a králíci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nosnice          19 000 až 36 999              36 999 &lt;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brojleři         28 000 až 47 500              47 500 &lt;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krůty            9 000 až 13 500               13 500 &lt;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>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kachny a husy    9 000 až 13 500               13 500 &lt;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králíci          6 000 až 10 000               10 000 &lt;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2. PLÁN ZAVEDENÍ ZÁSAD SPRÁVNÉ ZEMĚDĚLSKÉ PRAXE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2.1.  V  plánu  zavedení  zásad  správné  zemědělské  praxe,  který  je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předkládán příslušnému orgánu ochrany ovzduší podle § 5 odst. 9 zákona,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provozovatel uvede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a)  kategorii,  skupinu,  název,  umístění  a  popis zdroje podle údajů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provozní evidence,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b)  podrobný  technický  popis  zdroje  a  používaných  technologických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postupů,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c)  způsob  ustájení  a  projektovanou  kapacitu ustájení hospodářských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zvířat,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d) způsob odvádění amoniaku do vnějšího ovzduší,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e) provozní řád, který je součástí plánu, jedná-li se o velký zdroj,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f)   údaje   v  souhrnné  provozní  evidenci,  zejména  emise  amoniaku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vykazované za uplynulé 2 roky,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g)  referenční  nebo  snižující  technologie  podle  tabulky  3.3. této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přílohy  pro  chovy  hospodářských  zvířat,  skládky chlévského hnoje 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kejdy  a  způsoby  zapravení  na  pole,  u kterých je deklarován emisní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hmotnostní  tok  amoniaku  do  vnějšího  ovzduší, a které budou v rámci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plánu  u  zdroje  instalovány;  nebo  jiné  technologie snižující emise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amoniaku,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h)   porovnání   stávající  technologie  chovu  s  navrženou  snižující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technologií,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i) další související technickoorganizační opatření,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j) vyhodnocení snížení emisí amoniaku jako výsledku plnění plánu,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k) termín zahájení plnění plánu,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l) jméno, adresu a podpis provozovatele.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2.2.  Orgán  ochrany  ovzduší  poskytne v elektronické podobě schválený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plán   České  inspekci  životního  prostředí  a  ministerstvem  zřízené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právnické osobě (Český hydrometeorologický ústav).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3.    ZVLÁŠTNÍ    POŽADAVKY   NA   ZJIŠŤOVÁNÍ   MNOŽSTVÍ   VYPOUŠTĚNÝCH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 xml:space="preserve">   ZNEČIŠŤUJÍCÍCH LÁTEK U ZEMĚDĚLSKÝCH ZDROJŮ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Při  výpočtu  emisí  se použijí emisní faktory uvedené v tabulce 3.1. 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3.2.  a  zohlední se příslušné procentuální snížení při použití ověřené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snižující technologie uvedené v tabulce 3.3.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 zemědělskému zdroji zařazenému do příslušné kategorie náleží i plochy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rostlinné  výroby  a  činnosti, pokud jsou spojeny s nakládáním látkami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uvolňujícími emise amoniaku pocházejícími z provozu zdroje.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Tabulka 3.1. Emisní faktory pro vyjmenované zemědělské zdroje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KATEGORIE ZVÍŘAT                   Emisní faktory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            [kg NH3.zvíře-1.rok-1]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            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            Stáj        Hnůj,             Kejda,      Zapravení   Pastva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                        podestýlka        trus        dopůdy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Skot - stelivové ustájení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dojnice          optimální         10,0        2,5               0           12,0        2,4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způsob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-------------------------------------------------------------------------------         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zastaralý         12,0        2,5               0           12,0        2,4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způsob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telata, býci,    optimální          6,0        1,7               0            6,0        1,8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jalovice         způsob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------------------------------------------------------------------------------- 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zastaralý          9,5        1,7               0            6,0        1,8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způsob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bezstelivové ustájení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telata, jalovice, býci              5,5        0                 2,5          5,0        1,8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>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Ovce a kozy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ovce a kozy                         0,3        0,03                           0,1        0,45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Prasata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selata                              2,0        0                 2,0          2,5        0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prasnice                            4,3        0                 2,8          4,8        0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prasnice březí                      7,6        0                 4,1          8,0        0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prasata výkrm a odchov              3,2        0                 2,0          3,1        0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Králíci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králíci výkrm                       0,45                         0,02         0,50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samice                              0,80                         0,01         0,90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Drůbež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kuřice a nosnice                    0,12       0                 0,02         0,13       0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brojleři                            0,10       0,01              0            0,10       0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>husy, kachny a krůty                0,35       0,03              0            0,35       0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Koně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koně                                2,9        0,9                            2,2        2,9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Vysvětlivky: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Optimálním způsobem ustájení skotu se rozumí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1)  dojnice  ve  volném  stelivovém  ustájení  s  intenzivní přirozenou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ventilací,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2)  ostatní  skot, tj. jalovice a býci průměrné živé hmotnosti 350 kg v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kotcovém ustájení s přirozenou cirkulací.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Zastaralým   způsobem  ustájení  skotu  se  rozumí  dojnice  ve  vazném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stelivovém ustájení s nucenou ventilací.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Celkový emisní faktor se vypočte podle celoročního podílu pobytu skotu,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koz,  ovcí  a  koní  ve  stáji  a  na  pastvě.  U  ostatních  kategorií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hospodářských  zvířat je celkový emisní faktor součtem dílčích emisních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faktorů pro stáje, sklady a zapravení exkrementů.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Tabulka   3.2.  Emisní  faktory  pro  zemědělské  zdroje  podle  objemu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statkových hnojiv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Kategorie zvířat                   Emisní faktor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            [kg NH3.zvíře-1.rok-1]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Skot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dojnice                            2,27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jalovice                           2,27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telata                             4,55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býci                               2,33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Prasata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selata                             1,59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>prasnice                           1,51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březí prasnice                     1,78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prasata výkrm                      0,99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Drůbež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nosnice                            3,85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brojleři                           4,35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krůty                              2,83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kachny a husy                      9,01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Tabulka 3.3. Referenční a ověřené snižující technologie emisí amoniaku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                   Skot - Stelivové ustájení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Referenční technologie             Ověřená snižující technologie             Procento snížení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stručný popis                      stručný popis                             emisí amoniaku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Technologie používané ve stájovém prostředí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boxové ustájení                    odkliz mrvy několikrát denně              50%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Technologie používané na skládkách kejdy a hnoje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betonové nebo ocelové jímky        zakrytí povrchu jímek fólií               60%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na kejdu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            pevné víko nebo zastřešení jímky          80%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            pokrytí povrchu jímky rašelinou,          40%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 xml:space="preserve">                                   slámou, olejem nebo jiným materiálem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            bioreaktory                               85%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ponechání chlévského hnoje         ponechání v klidu do vytvoření            35- 50 %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volně na statkovém hnojišti        přírodní krusty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            zastřešení hnoje                          80%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Technologie používané při polním hnojení nebo zapracování hnoje a kejdy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rozmetání hnoje přímo na pole      zapravení do půdy při orbě                80% - orná půda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            do 12 hodin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            zapravení do půdy při orbě                60% - orná půda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            do 24 hodin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rozstřik kejdy                     pásový postřik                            30% - orná půda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            vlečená botka                             40% - trávní porost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            injektáž - otevřená štěrbina              60% - trávní porost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        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            injektáž - uzavřená štěrbina              80% - orná půda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                            Prasata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>Referenční technologie             Ověřená snižující technologie             Procento snížení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stručný popis                      stručný popis                        emisí amoniaku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Technologie používané ve stájovém prostředí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technologie suchého krmení         technologie krmení                        40%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            s biotechnologickými přípravky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plně roštová podlaha               částečně roštová podlaha (50 %)           20%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            částečně roštová podlaha - kovové rošty   40%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hluboká podestýlka                 ošetření hluboké podestýlky               60%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            biotechnologickými přípravky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Technologie používané na skládkách kejdy a hnoje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betonové nebo ocelové jímky        zakrytí povrchu jímek fólií               60%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na kejdu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            pevné víko nebo zastřešení jímky          80%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            pokrytí povrchu jímky rašelinou,          40%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            slámou, olejem nebo jiným materiálem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            bioreaktory                               85%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            biotechnologické přípravky                40%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>-------------------------------------------------------------------------------------------------------------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Technologie používané při polním hnojení nebo zapracování hnoje a kejdy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rozmetání hnoje přímo na pole      zapravení do půdy při orbě                80% - orná půda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            do 12 hodin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            zapravení do půdy při orbě                60% - orná půda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            do 24 hodin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rozstřik kejdy                     pásový postřik                            30% - orná půda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            vlečená botka                             40% - trávní porost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            injektáž - otevřená štěrbina              60% - trávní porost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            injektáž - uzavřená štěrbina              80% - orná půda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                            Drůbež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Referenční technologie             Ověřená snižující technologie             Procento snížení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stručný popis                      stručný popis                         emisí amoniaku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technologie krmení a napájení      technologie krmení a napájení             40%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bez biotechnologických přípravků   s biotechnologickými přípravky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větrání bez rekuperačních          větrání s rekuperačními výměníky          25%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výměníků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>-------------------------------------------------------------------------------------------------------------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klecový chov nosnic                hnojový pás s nuceným sušením,            80%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            uskladnění mimo budovu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            odkliz nejméně dvakrát týdně              90%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            do uzavřených jímek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stáje s hlubokou podestýlkou       ošetření hluboké podestýlky               70%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            biotechnologickými přípravky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Technologie používané na skládkách hnoje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betonové nebo ocelové jímky        zakrytí povrchu jímek fólií               60%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na chlévský hnůj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            pevné víko nebo zastřešení jímky          80%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            pokrytí povrchu jímky rašelinou,          40%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            slámou, olejem nebo jiným materiálem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            bioreaktory                               85%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            biotechnologické přípravky                40%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Technologie používané při polním hnojení nebo zapracování hnoje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rozmetání hnoje přímo na pole      zapravení do půdy při orbě                80% - orná půda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            do 12 hodin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 xml:space="preserve">                                   zapravení do půdy při orbě                60% - orná půda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                     do 24 hodin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-------------------------------------------------------------------------------------------------------------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1)  Je  vydáno  na  základě  a  v  mezích  zákona, jehož obsah umožňuje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zapracovat příslušné předpisy Evropských společenství nařízením vlády.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2)  Směrnice  Rady  84/360/EHS  ze  dne  28.  června  1984  o  boji  se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znečišťováním ovzduší z průmyslových závodů.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Směrnice  Rady  87/217/EHS  ze  dne  19.  března  1987  o předcházení 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omezování znečišťování životního prostředí azbestem.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Směrnice  Rady  92/112/EHS  ze  dne  15.  prosince  1992 o postupech ke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slaďování   programů   omezování  a  konečného  vyloučení  znečišťování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způsobeného odpady z průmyslu oxidu titaničitého.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3)  Nařízení  vlády  č. 354/2002 Sb., kterým se stanoví emisní limity a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další  podmínky  pro  spalování  odpadu,  ve  znění  nařízení  vlády č.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206/2006 Sb.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4)  Vyhláška č. 355/2002 Sb., kterou se stanovují emisní limity a další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podmínky   provozování   ostatních  stacionárních  zdrojů  znečišťování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ovzduší  emitujících  těkavé  organické  látky  z  procesů aplikujících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organická  rozpouštědla  a ze skladování a distribuce benzinu, ve znění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vyhlášky č. 509/2005 Sb.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5)  Vyhláška  č.  356/2002 Sb., kterou se stanoví seznam znečišťujících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látek,  obecné  emisní  limity,  způsob  předávání  zpráv  a informací,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zjišťování  množství vypouštěných znečišťujících látek, tmavosti kouře,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přípustné   míry   obtěžování  zápachem  a  intenzity  pachů,  podmínky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autorizace   osob,   požadavky   na  vedení  provozní  evidence  zdrojů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znečišťování ovzduší a podmínky jejich uplatňování.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6) Zákon č. 76/2002 Sb., o integrované prevenci a omezování znečištění,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  integrovaném registru znečišťování a o změně některých zákonů (zákon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o integrované prevenci), ve znění pozdějších předpisů.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7)  Vyhláška  č.  191/2002 Sb., o technických požadavcích na stavby pro</w:t>
      </w:r>
    </w:p>
    <w:p w:rsidR="00C55EC1" w:rsidRPr="00C55EC1" w:rsidRDefault="00C55EC1" w:rsidP="00C5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55EC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zemědělství.</w:t>
      </w:r>
    </w:p>
    <w:p w:rsidR="00C55EC1" w:rsidRPr="00C55EC1" w:rsidRDefault="00C55EC1" w:rsidP="00C55EC1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hyperlink r:id="rId9" w:history="1">
        <w:r w:rsidRPr="00C55EC1">
          <w:rPr>
            <w:rFonts w:ascii="Arial" w:eastAsia="Times New Roman" w:hAnsi="Arial" w:cs="Arial"/>
            <w:b/>
            <w:bCs/>
            <w:color w:val="363636"/>
            <w:sz w:val="17"/>
            <w:u w:val="single"/>
            <w:lang w:eastAsia="cs-CZ"/>
          </w:rPr>
          <w:t>Tisk</w:t>
        </w:r>
      </w:hyperlink>
      <w:r w:rsidRPr="00C55EC1">
        <w:rPr>
          <w:rFonts w:ascii="Arial" w:eastAsia="Times New Roman" w:hAnsi="Arial" w:cs="Arial"/>
          <w:color w:val="000000"/>
          <w:sz w:val="17"/>
          <w:lang w:eastAsia="cs-CZ"/>
        </w:rPr>
        <w:t xml:space="preserve"> </w:t>
      </w:r>
      <w:hyperlink r:id="rId10" w:history="1">
        <w:r w:rsidRPr="00C55EC1">
          <w:rPr>
            <w:rFonts w:ascii="Arial" w:eastAsia="Times New Roman" w:hAnsi="Arial" w:cs="Arial"/>
            <w:b/>
            <w:bCs/>
            <w:color w:val="363636"/>
            <w:sz w:val="17"/>
            <w:u w:val="single"/>
            <w:lang w:eastAsia="cs-CZ"/>
          </w:rPr>
          <w:t>Hledat v právních předpisech</w:t>
        </w:r>
      </w:hyperlink>
      <w:r w:rsidRPr="00C55EC1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 </w:t>
      </w:r>
    </w:p>
    <w:p w:rsidR="00C55EC1" w:rsidRPr="00C55EC1" w:rsidRDefault="00C55EC1" w:rsidP="00C55EC1">
      <w:pPr>
        <w:spacing w:after="0" w:line="240" w:lineRule="auto"/>
        <w:rPr>
          <w:rFonts w:ascii="Verdana" w:eastAsia="Times New Roman" w:hAnsi="Verdana" w:cs="Arial"/>
          <w:color w:val="000000"/>
          <w:sz w:val="17"/>
          <w:szCs w:val="17"/>
          <w:lang w:eastAsia="cs-CZ"/>
        </w:rPr>
      </w:pPr>
    </w:p>
    <w:p w:rsidR="00C55EC1" w:rsidRPr="00C55EC1" w:rsidRDefault="00C55EC1" w:rsidP="00C55EC1">
      <w:pPr>
        <w:spacing w:after="0" w:line="240" w:lineRule="auto"/>
        <w:rPr>
          <w:rFonts w:ascii="Verdana" w:eastAsia="Times New Roman" w:hAnsi="Verdana" w:cs="Arial"/>
          <w:color w:val="000000"/>
          <w:sz w:val="2"/>
          <w:szCs w:val="2"/>
          <w:lang w:eastAsia="cs-CZ"/>
        </w:rPr>
      </w:pPr>
      <w:r w:rsidRPr="00C55EC1">
        <w:rPr>
          <w:rFonts w:ascii="Verdana" w:eastAsia="Times New Roman" w:hAnsi="Verdana" w:cs="Arial"/>
          <w:color w:val="000000"/>
          <w:sz w:val="2"/>
          <w:szCs w:val="2"/>
          <w:lang w:eastAsia="cs-CZ"/>
        </w:rPr>
        <w:t> </w:t>
      </w:r>
    </w:p>
    <w:p w:rsidR="00C55EC1" w:rsidRPr="00C55EC1" w:rsidRDefault="00C55EC1" w:rsidP="00C55EC1">
      <w:pPr>
        <w:spacing w:after="0" w:line="240" w:lineRule="auto"/>
        <w:rPr>
          <w:rFonts w:ascii="Verdana" w:eastAsia="Times New Roman" w:hAnsi="Verdana" w:cs="Arial"/>
          <w:color w:val="000000"/>
          <w:sz w:val="2"/>
          <w:szCs w:val="2"/>
          <w:lang w:eastAsia="cs-CZ"/>
        </w:rPr>
      </w:pPr>
      <w:r w:rsidRPr="00C55EC1">
        <w:rPr>
          <w:rFonts w:ascii="Verdana" w:eastAsia="Times New Roman" w:hAnsi="Verdana" w:cs="Arial"/>
          <w:color w:val="000000"/>
          <w:sz w:val="2"/>
          <w:szCs w:val="2"/>
          <w:lang w:eastAsia="cs-CZ"/>
        </w:rPr>
        <w:t> </w:t>
      </w:r>
    </w:p>
    <w:p w:rsidR="00C55EC1" w:rsidRPr="00C55EC1" w:rsidRDefault="00C55EC1" w:rsidP="00C55EC1">
      <w:pPr>
        <w:spacing w:after="0" w:line="240" w:lineRule="auto"/>
        <w:rPr>
          <w:rFonts w:ascii="Verdana" w:eastAsia="Times New Roman" w:hAnsi="Verdana" w:cs="Arial"/>
          <w:vanish/>
          <w:color w:val="000000"/>
          <w:sz w:val="17"/>
          <w:szCs w:val="17"/>
          <w:lang w:eastAsia="cs-CZ"/>
        </w:rPr>
      </w:pPr>
      <w:r w:rsidRPr="00C55EC1">
        <w:rPr>
          <w:rFonts w:ascii="Verdana" w:eastAsia="Times New Roman" w:hAnsi="Verdana" w:cs="Arial"/>
          <w:vanish/>
          <w:color w:val="000000"/>
          <w:sz w:val="17"/>
          <w:szCs w:val="17"/>
          <w:lang w:eastAsia="cs-CZ"/>
        </w:rPr>
        <w:t xml:space="preserve">[title] </w:t>
      </w:r>
      <w:hyperlink r:id="rId11" w:tooltip="Titulní strana" w:history="1">
        <w:r w:rsidRPr="00C55EC1">
          <w:rPr>
            <w:rFonts w:ascii="Verdana" w:eastAsia="Times New Roman" w:hAnsi="Verdana" w:cs="Arial"/>
            <w:color w:val="D65503"/>
            <w:sz w:val="17"/>
            <w:u w:val="single"/>
            <w:lang w:eastAsia="cs-CZ"/>
          </w:rPr>
          <w:t> </w:t>
        </w:r>
      </w:hyperlink>
      <w:r w:rsidRPr="00C55EC1">
        <w:rPr>
          <w:rFonts w:ascii="Verdana" w:eastAsia="Times New Roman" w:hAnsi="Verdana" w:cs="Arial"/>
          <w:vanish/>
          <w:color w:val="000000"/>
          <w:sz w:val="17"/>
          <w:szCs w:val="17"/>
          <w:lang w:eastAsia="cs-CZ"/>
        </w:rPr>
        <w:t xml:space="preserve"> </w:t>
      </w:r>
    </w:p>
    <w:p w:rsidR="00C55EC1" w:rsidRPr="00C55EC1" w:rsidRDefault="00C55EC1" w:rsidP="00C55EC1">
      <w:pPr>
        <w:numPr>
          <w:ilvl w:val="0"/>
          <w:numId w:val="1"/>
        </w:numPr>
        <w:spacing w:after="0" w:line="240" w:lineRule="auto"/>
        <w:ind w:left="225" w:right="105"/>
        <w:rPr>
          <w:rFonts w:ascii="Verdana" w:eastAsia="Times New Roman" w:hAnsi="Verdana" w:cs="Arial"/>
          <w:vanish/>
          <w:color w:val="000000"/>
          <w:sz w:val="17"/>
          <w:szCs w:val="17"/>
          <w:lang w:eastAsia="cs-CZ"/>
        </w:rPr>
      </w:pPr>
      <w:hyperlink r:id="rId12" w:tooltip="TZB-info" w:history="1">
        <w:r w:rsidRPr="00C55EC1">
          <w:rPr>
            <w:rFonts w:ascii="Arial" w:eastAsia="Times New Roman" w:hAnsi="Arial" w:cs="Arial"/>
            <w:b/>
            <w:bCs/>
            <w:caps/>
            <w:color w:val="363636"/>
            <w:sz w:val="17"/>
            <w:szCs w:val="17"/>
            <w:lang w:eastAsia="cs-CZ"/>
          </w:rPr>
          <w:t>TZB-info</w:t>
        </w:r>
      </w:hyperlink>
    </w:p>
    <w:p w:rsidR="00C55EC1" w:rsidRPr="00C55EC1" w:rsidRDefault="00C55EC1" w:rsidP="00C55EC1">
      <w:pPr>
        <w:numPr>
          <w:ilvl w:val="0"/>
          <w:numId w:val="1"/>
        </w:numPr>
        <w:spacing w:after="0" w:line="240" w:lineRule="auto"/>
        <w:ind w:left="225" w:right="105"/>
        <w:rPr>
          <w:rFonts w:ascii="Verdana" w:eastAsia="Times New Roman" w:hAnsi="Verdana" w:cs="Arial"/>
          <w:vanish/>
          <w:color w:val="000000"/>
          <w:sz w:val="17"/>
          <w:szCs w:val="17"/>
          <w:lang w:eastAsia="cs-CZ"/>
        </w:rPr>
      </w:pPr>
      <w:hyperlink r:id="rId13" w:tooltip="Stavba a energie" w:history="1">
        <w:r w:rsidRPr="00C55EC1">
          <w:rPr>
            <w:rFonts w:ascii="Arial" w:eastAsia="Times New Roman" w:hAnsi="Arial" w:cs="Arial"/>
            <w:b/>
            <w:bCs/>
            <w:caps/>
            <w:color w:val="363636"/>
            <w:sz w:val="17"/>
            <w:szCs w:val="17"/>
            <w:lang w:eastAsia="cs-CZ"/>
          </w:rPr>
          <w:t>Stavba a energie</w:t>
        </w:r>
      </w:hyperlink>
    </w:p>
    <w:p w:rsidR="00C55EC1" w:rsidRPr="00C55EC1" w:rsidRDefault="00C55EC1" w:rsidP="00C55EC1">
      <w:pPr>
        <w:numPr>
          <w:ilvl w:val="0"/>
          <w:numId w:val="1"/>
        </w:numPr>
        <w:spacing w:after="0" w:line="240" w:lineRule="auto"/>
        <w:ind w:left="225" w:right="105"/>
        <w:rPr>
          <w:rFonts w:ascii="Verdana" w:eastAsia="Times New Roman" w:hAnsi="Verdana" w:cs="Arial"/>
          <w:vanish/>
          <w:color w:val="000000"/>
          <w:sz w:val="17"/>
          <w:szCs w:val="17"/>
          <w:lang w:eastAsia="cs-CZ"/>
        </w:rPr>
      </w:pPr>
      <w:hyperlink r:id="rId14" w:tooltip="Vytápění" w:history="1">
        <w:r w:rsidRPr="00C55EC1">
          <w:rPr>
            <w:rFonts w:ascii="Arial" w:eastAsia="Times New Roman" w:hAnsi="Arial" w:cs="Arial"/>
            <w:b/>
            <w:bCs/>
            <w:caps/>
            <w:color w:val="363636"/>
            <w:sz w:val="17"/>
            <w:szCs w:val="17"/>
            <w:lang w:eastAsia="cs-CZ"/>
          </w:rPr>
          <w:t>Vytápění</w:t>
        </w:r>
      </w:hyperlink>
    </w:p>
    <w:p w:rsidR="00C55EC1" w:rsidRPr="00C55EC1" w:rsidRDefault="00C55EC1" w:rsidP="00C55EC1">
      <w:pPr>
        <w:numPr>
          <w:ilvl w:val="0"/>
          <w:numId w:val="1"/>
        </w:numPr>
        <w:spacing w:after="0" w:line="240" w:lineRule="auto"/>
        <w:ind w:left="225" w:right="105"/>
        <w:rPr>
          <w:rFonts w:ascii="Verdana" w:eastAsia="Times New Roman" w:hAnsi="Verdana" w:cs="Arial"/>
          <w:vanish/>
          <w:color w:val="000000"/>
          <w:sz w:val="17"/>
          <w:szCs w:val="17"/>
          <w:lang w:eastAsia="cs-CZ"/>
        </w:rPr>
      </w:pPr>
      <w:hyperlink r:id="rId15" w:tooltip="Větrání a klimatizace" w:history="1">
        <w:r w:rsidRPr="00C55EC1">
          <w:rPr>
            <w:rFonts w:ascii="Arial" w:eastAsia="Times New Roman" w:hAnsi="Arial" w:cs="Arial"/>
            <w:b/>
            <w:bCs/>
            <w:caps/>
            <w:color w:val="363636"/>
            <w:sz w:val="17"/>
            <w:szCs w:val="17"/>
            <w:lang w:eastAsia="cs-CZ"/>
          </w:rPr>
          <w:t>Větrání a klimatizace</w:t>
        </w:r>
      </w:hyperlink>
    </w:p>
    <w:p w:rsidR="00C55EC1" w:rsidRPr="00C55EC1" w:rsidRDefault="00C55EC1" w:rsidP="00C55EC1">
      <w:pPr>
        <w:numPr>
          <w:ilvl w:val="0"/>
          <w:numId w:val="1"/>
        </w:numPr>
        <w:spacing w:after="0" w:line="240" w:lineRule="auto"/>
        <w:ind w:left="225" w:right="105"/>
        <w:rPr>
          <w:rFonts w:ascii="Verdana" w:eastAsia="Times New Roman" w:hAnsi="Verdana" w:cs="Arial"/>
          <w:vanish/>
          <w:color w:val="000000"/>
          <w:sz w:val="17"/>
          <w:szCs w:val="17"/>
          <w:lang w:eastAsia="cs-CZ"/>
        </w:rPr>
      </w:pPr>
      <w:hyperlink r:id="rId16" w:tooltip="Voda, kanalizace" w:history="1">
        <w:r w:rsidRPr="00C55EC1">
          <w:rPr>
            <w:rFonts w:ascii="Arial" w:eastAsia="Times New Roman" w:hAnsi="Arial" w:cs="Arial"/>
            <w:b/>
            <w:bCs/>
            <w:caps/>
            <w:color w:val="363636"/>
            <w:sz w:val="17"/>
            <w:szCs w:val="17"/>
            <w:lang w:eastAsia="cs-CZ"/>
          </w:rPr>
          <w:t>Voda, kanalizace</w:t>
        </w:r>
      </w:hyperlink>
    </w:p>
    <w:p w:rsidR="00C55EC1" w:rsidRPr="00C55EC1" w:rsidRDefault="00C55EC1" w:rsidP="00C55EC1">
      <w:pPr>
        <w:numPr>
          <w:ilvl w:val="0"/>
          <w:numId w:val="1"/>
        </w:numPr>
        <w:spacing w:after="0" w:line="240" w:lineRule="auto"/>
        <w:ind w:left="225" w:right="105"/>
        <w:rPr>
          <w:rFonts w:ascii="Verdana" w:eastAsia="Times New Roman" w:hAnsi="Verdana" w:cs="Arial"/>
          <w:vanish/>
          <w:color w:val="000000"/>
          <w:sz w:val="17"/>
          <w:szCs w:val="17"/>
          <w:lang w:eastAsia="cs-CZ"/>
        </w:rPr>
      </w:pPr>
      <w:hyperlink r:id="rId17" w:tooltip="Obnovitelná energie" w:history="1">
        <w:r w:rsidRPr="00C55EC1">
          <w:rPr>
            <w:rFonts w:ascii="Arial" w:eastAsia="Times New Roman" w:hAnsi="Arial" w:cs="Arial"/>
            <w:b/>
            <w:bCs/>
            <w:caps/>
            <w:color w:val="363636"/>
            <w:sz w:val="17"/>
            <w:szCs w:val="17"/>
            <w:lang w:eastAsia="cs-CZ"/>
          </w:rPr>
          <w:t>Obnovitelná energie</w:t>
        </w:r>
      </w:hyperlink>
    </w:p>
    <w:p w:rsidR="00C55EC1" w:rsidRPr="00C55EC1" w:rsidRDefault="00C55EC1" w:rsidP="00C55EC1">
      <w:pPr>
        <w:numPr>
          <w:ilvl w:val="0"/>
          <w:numId w:val="1"/>
        </w:numPr>
        <w:spacing w:after="0" w:line="240" w:lineRule="auto"/>
        <w:ind w:left="225" w:right="105"/>
        <w:rPr>
          <w:rFonts w:ascii="Verdana" w:eastAsia="Times New Roman" w:hAnsi="Verdana" w:cs="Arial"/>
          <w:vanish/>
          <w:color w:val="000000"/>
          <w:sz w:val="17"/>
          <w:szCs w:val="17"/>
          <w:lang w:eastAsia="cs-CZ"/>
        </w:rPr>
      </w:pPr>
      <w:hyperlink r:id="rId18" w:tooltip="Elektrotechnika" w:history="1">
        <w:r w:rsidRPr="00C55EC1">
          <w:rPr>
            <w:rFonts w:ascii="Arial" w:eastAsia="Times New Roman" w:hAnsi="Arial" w:cs="Arial"/>
            <w:b/>
            <w:bCs/>
            <w:caps/>
            <w:color w:val="363636"/>
            <w:sz w:val="17"/>
            <w:szCs w:val="17"/>
            <w:lang w:eastAsia="cs-CZ"/>
          </w:rPr>
          <w:t>Elektrotechnika</w:t>
        </w:r>
      </w:hyperlink>
    </w:p>
    <w:p w:rsidR="00C55EC1" w:rsidRPr="00C55EC1" w:rsidRDefault="00C55EC1" w:rsidP="00C55EC1">
      <w:pPr>
        <w:numPr>
          <w:ilvl w:val="0"/>
          <w:numId w:val="1"/>
        </w:numPr>
        <w:spacing w:after="0" w:line="240" w:lineRule="auto"/>
        <w:ind w:left="225" w:right="105"/>
        <w:rPr>
          <w:rFonts w:ascii="Verdana" w:eastAsia="Times New Roman" w:hAnsi="Verdana" w:cs="Arial"/>
          <w:vanish/>
          <w:color w:val="000000"/>
          <w:sz w:val="17"/>
          <w:szCs w:val="17"/>
          <w:lang w:eastAsia="cs-CZ"/>
        </w:rPr>
      </w:pPr>
      <w:hyperlink r:id="rId19" w:tooltip="Výtahy" w:history="1">
        <w:r w:rsidRPr="00C55EC1">
          <w:rPr>
            <w:rFonts w:ascii="Arial" w:eastAsia="Times New Roman" w:hAnsi="Arial" w:cs="Arial"/>
            <w:b/>
            <w:bCs/>
            <w:caps/>
            <w:color w:val="363636"/>
            <w:sz w:val="17"/>
            <w:szCs w:val="17"/>
            <w:lang w:eastAsia="cs-CZ"/>
          </w:rPr>
          <w:t>Výtahy</w:t>
        </w:r>
      </w:hyperlink>
    </w:p>
    <w:p w:rsidR="00C55EC1" w:rsidRPr="00C55EC1" w:rsidRDefault="00C55EC1" w:rsidP="00C55EC1">
      <w:pPr>
        <w:numPr>
          <w:ilvl w:val="0"/>
          <w:numId w:val="1"/>
        </w:numPr>
        <w:spacing w:after="0" w:line="240" w:lineRule="auto"/>
        <w:ind w:left="225" w:right="105"/>
        <w:rPr>
          <w:rFonts w:ascii="Verdana" w:eastAsia="Times New Roman" w:hAnsi="Verdana" w:cs="Arial"/>
          <w:vanish/>
          <w:color w:val="000000"/>
          <w:sz w:val="17"/>
          <w:szCs w:val="17"/>
          <w:lang w:eastAsia="cs-CZ"/>
        </w:rPr>
      </w:pPr>
      <w:hyperlink r:id="rId20" w:tooltip="AQUA-THERM" w:history="1">
        <w:r w:rsidRPr="00C55EC1">
          <w:rPr>
            <w:rFonts w:ascii="Arial" w:eastAsia="Times New Roman" w:hAnsi="Arial" w:cs="Arial"/>
            <w:b/>
            <w:bCs/>
            <w:caps/>
            <w:color w:val="137DB3"/>
            <w:sz w:val="19"/>
            <w:lang w:eastAsia="cs-CZ"/>
          </w:rPr>
          <w:t>AQUA</w:t>
        </w:r>
        <w:r w:rsidRPr="00C55EC1">
          <w:rPr>
            <w:rFonts w:ascii="Arial" w:eastAsia="Times New Roman" w:hAnsi="Arial" w:cs="Arial"/>
            <w:b/>
            <w:bCs/>
            <w:caps/>
            <w:color w:val="1F1A17"/>
            <w:sz w:val="19"/>
            <w:lang w:eastAsia="cs-CZ"/>
          </w:rPr>
          <w:t>·</w:t>
        </w:r>
        <w:r w:rsidRPr="00C55EC1">
          <w:rPr>
            <w:rFonts w:ascii="Arial" w:eastAsia="Times New Roman" w:hAnsi="Arial" w:cs="Arial"/>
            <w:b/>
            <w:bCs/>
            <w:caps/>
            <w:color w:val="DA251D"/>
            <w:sz w:val="19"/>
            <w:lang w:eastAsia="cs-CZ"/>
          </w:rPr>
          <w:t>THERM</w:t>
        </w:r>
      </w:hyperlink>
    </w:p>
    <w:p w:rsidR="00C55EC1" w:rsidRPr="00C55EC1" w:rsidRDefault="00C55EC1" w:rsidP="00C55EC1">
      <w:pPr>
        <w:spacing w:after="0" w:line="240" w:lineRule="auto"/>
        <w:rPr>
          <w:rFonts w:ascii="Verdana" w:eastAsia="Times New Roman" w:hAnsi="Verdana" w:cs="Arial"/>
          <w:vanish/>
          <w:color w:val="000000"/>
          <w:sz w:val="17"/>
          <w:szCs w:val="17"/>
          <w:lang w:eastAsia="cs-CZ"/>
        </w:rPr>
      </w:pPr>
      <w:r w:rsidRPr="00C55EC1">
        <w:rPr>
          <w:rFonts w:ascii="Verdana" w:eastAsia="Times New Roman" w:hAnsi="Verdana" w:cs="Arial"/>
          <w:vanish/>
          <w:color w:val="000000"/>
          <w:sz w:val="17"/>
          <w:szCs w:val="17"/>
          <w:lang w:eastAsia="cs-CZ"/>
        </w:rPr>
        <w:t xml:space="preserve">[submenu] </w:t>
      </w:r>
    </w:p>
    <w:p w:rsidR="00C55EC1" w:rsidRPr="00C55EC1" w:rsidRDefault="00C55EC1" w:rsidP="00C55EC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C55EC1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C55EC1" w:rsidRPr="00C55EC1" w:rsidRDefault="00C55EC1" w:rsidP="00C55EC1">
      <w:pPr>
        <w:spacing w:after="0" w:line="240" w:lineRule="auto"/>
        <w:jc w:val="right"/>
        <w:rPr>
          <w:rFonts w:ascii="Verdana" w:eastAsia="Times New Roman" w:hAnsi="Verdana" w:cs="Arial"/>
          <w:vanish/>
          <w:color w:val="000000"/>
          <w:sz w:val="17"/>
          <w:szCs w:val="17"/>
          <w:lang w:eastAsia="cs-CZ"/>
        </w:rPr>
      </w:pPr>
      <w:r w:rsidRPr="00C55EC1">
        <w:rPr>
          <w:rFonts w:ascii="Verdana" w:eastAsia="Times New Roman" w:hAnsi="Verdana" w:cs="Arial"/>
          <w:vanish/>
          <w:color w:val="000000"/>
          <w:sz w:val="17"/>
          <w:szCs w:val="17"/>
          <w:lang w:eastAsia="cs-CZ"/>
        </w:rPr>
        <w:object w:dxaOrig="300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1in;height:18pt" o:ole="">
            <v:imagedata r:id="rId21" o:title=""/>
          </v:shape>
          <w:control r:id="rId22" w:name="DefaultOcxName" w:shapeid="_x0000_i1078"/>
        </w:object>
      </w:r>
      <w:r w:rsidRPr="00C55EC1">
        <w:rPr>
          <w:rFonts w:ascii="Verdana" w:eastAsia="Times New Roman" w:hAnsi="Verdana" w:cs="Arial"/>
          <w:vanish/>
          <w:color w:val="000000"/>
          <w:sz w:val="17"/>
          <w:szCs w:val="17"/>
          <w:lang w:eastAsia="cs-CZ"/>
        </w:rPr>
        <w:object w:dxaOrig="300" w:dyaOrig="225">
          <v:shape id="_x0000_i1077" type="#_x0000_t75" style="width:1in;height:18pt" o:ole="">
            <v:imagedata r:id="rId23" o:title=""/>
          </v:shape>
          <w:control r:id="rId24" w:name="DefaultOcxName1" w:shapeid="_x0000_i1077"/>
        </w:object>
      </w:r>
      <w:r w:rsidRPr="00C55EC1">
        <w:rPr>
          <w:rFonts w:ascii="Verdana" w:eastAsia="Times New Roman" w:hAnsi="Verdana" w:cs="Arial"/>
          <w:vanish/>
          <w:color w:val="000000"/>
          <w:sz w:val="17"/>
          <w:szCs w:val="17"/>
          <w:lang w:eastAsia="cs-CZ"/>
        </w:rPr>
        <w:t xml:space="preserve">Hledat: </w:t>
      </w:r>
      <w:r w:rsidRPr="00C55EC1">
        <w:rPr>
          <w:rFonts w:ascii="Verdana" w:eastAsia="Times New Roman" w:hAnsi="Verdana" w:cs="Arial"/>
          <w:vanish/>
          <w:color w:val="000000"/>
          <w:sz w:val="17"/>
          <w:szCs w:val="17"/>
          <w:lang w:eastAsia="cs-CZ"/>
        </w:rPr>
        <w:object w:dxaOrig="300" w:dyaOrig="225">
          <v:shape id="_x0000_i1076" type="#_x0000_t75" style="width:60.75pt;height:18pt" o:ole="">
            <v:imagedata r:id="rId25" o:title=""/>
          </v:shape>
          <w:control r:id="rId26" w:name="DefaultOcxName2" w:shapeid="_x0000_i1076"/>
        </w:object>
      </w:r>
      <w:r w:rsidRPr="00C55EC1">
        <w:rPr>
          <w:rFonts w:ascii="Verdana" w:eastAsia="Times New Roman" w:hAnsi="Verdana" w:cs="Arial"/>
          <w:vanish/>
          <w:color w:val="000000"/>
          <w:sz w:val="17"/>
          <w:szCs w:val="17"/>
          <w:lang w:eastAsia="cs-CZ"/>
        </w:rPr>
        <w:object w:dxaOrig="300" w:dyaOrig="225">
          <v:shape id="_x0000_i1075" type="#_x0000_t75" style="width:56.25pt;height:17.25pt" o:ole="">
            <v:imagedata r:id="rId27" o:title=""/>
          </v:shape>
          <w:control r:id="rId28" w:name="DefaultOcxName3" w:shapeid="_x0000_i1075"/>
        </w:object>
      </w:r>
    </w:p>
    <w:p w:rsidR="00C55EC1" w:rsidRPr="00C55EC1" w:rsidRDefault="00C55EC1" w:rsidP="00C55EC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C55EC1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C55EC1" w:rsidRPr="00C55EC1" w:rsidRDefault="00C55EC1" w:rsidP="00C55EC1">
      <w:pPr>
        <w:numPr>
          <w:ilvl w:val="0"/>
          <w:numId w:val="2"/>
        </w:numPr>
        <w:spacing w:beforeAutospacing="1" w:after="0" w:afterAutospacing="1" w:line="195" w:lineRule="atLeast"/>
        <w:ind w:left="225"/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</w:pPr>
      <w:hyperlink r:id="rId29" w:tooltip="RSS" w:history="1">
        <w:r w:rsidRPr="00C55EC1">
          <w:rPr>
            <w:rFonts w:ascii="Verdana" w:eastAsia="Times New Roman" w:hAnsi="Verdana" w:cs="Arial"/>
            <w:vanish/>
            <w:color w:val="A1A1A1"/>
            <w:sz w:val="15"/>
            <w:szCs w:val="15"/>
            <w:lang w:eastAsia="cs-CZ"/>
          </w:rPr>
          <w:t>RSS</w:t>
        </w:r>
      </w:hyperlink>
      <w:r w:rsidRPr="00C55EC1"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  <w:t xml:space="preserve"> |</w:t>
      </w:r>
    </w:p>
    <w:p w:rsidR="00C55EC1" w:rsidRPr="00C55EC1" w:rsidRDefault="00C55EC1" w:rsidP="00C55EC1">
      <w:pPr>
        <w:numPr>
          <w:ilvl w:val="0"/>
          <w:numId w:val="2"/>
        </w:numPr>
        <w:spacing w:beforeAutospacing="1" w:after="0" w:afterAutospacing="1" w:line="195" w:lineRule="atLeast"/>
        <w:ind w:left="225"/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</w:pPr>
      <w:hyperlink r:id="rId30" w:tooltip="Mapa stránek" w:history="1">
        <w:r w:rsidRPr="00C55EC1">
          <w:rPr>
            <w:rFonts w:ascii="Verdana" w:eastAsia="Times New Roman" w:hAnsi="Verdana" w:cs="Arial"/>
            <w:vanish/>
            <w:color w:val="A1A1A1"/>
            <w:sz w:val="15"/>
            <w:szCs w:val="15"/>
            <w:lang w:eastAsia="cs-CZ"/>
          </w:rPr>
          <w:t>Mapa stránek</w:t>
        </w:r>
      </w:hyperlink>
      <w:r w:rsidRPr="00C55EC1"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  <w:t xml:space="preserve"> |</w:t>
      </w:r>
    </w:p>
    <w:p w:rsidR="00C55EC1" w:rsidRPr="00C55EC1" w:rsidRDefault="00C55EC1" w:rsidP="00C55EC1">
      <w:pPr>
        <w:numPr>
          <w:ilvl w:val="0"/>
          <w:numId w:val="2"/>
        </w:numPr>
        <w:spacing w:beforeAutospacing="1" w:after="0" w:afterAutospacing="1" w:line="195" w:lineRule="atLeast"/>
        <w:ind w:left="225"/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</w:pPr>
      <w:hyperlink r:id="rId31" w:tooltip="Kontakty" w:history="1">
        <w:r w:rsidRPr="00C55EC1">
          <w:rPr>
            <w:rFonts w:ascii="Verdana" w:eastAsia="Times New Roman" w:hAnsi="Verdana" w:cs="Arial"/>
            <w:vanish/>
            <w:color w:val="A1A1A1"/>
            <w:sz w:val="15"/>
            <w:szCs w:val="15"/>
            <w:lang w:eastAsia="cs-CZ"/>
          </w:rPr>
          <w:t>Kontakty</w:t>
        </w:r>
      </w:hyperlink>
      <w:r w:rsidRPr="00C55EC1"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  <w:t xml:space="preserve"> |</w:t>
      </w:r>
    </w:p>
    <w:p w:rsidR="00C55EC1" w:rsidRPr="00C55EC1" w:rsidRDefault="00C55EC1" w:rsidP="00C55EC1">
      <w:pPr>
        <w:numPr>
          <w:ilvl w:val="0"/>
          <w:numId w:val="2"/>
        </w:numPr>
        <w:spacing w:beforeAutospacing="1" w:after="0" w:afterAutospacing="1" w:line="195" w:lineRule="atLeast"/>
        <w:ind w:left="225"/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</w:pPr>
      <w:hyperlink r:id="rId32" w:tooltip="Inzerce" w:history="1">
        <w:r w:rsidRPr="00C55EC1">
          <w:rPr>
            <w:rFonts w:ascii="Verdana" w:eastAsia="Times New Roman" w:hAnsi="Verdana" w:cs="Arial"/>
            <w:vanish/>
            <w:color w:val="A1A1A1"/>
            <w:sz w:val="15"/>
            <w:szCs w:val="15"/>
            <w:lang w:eastAsia="cs-CZ"/>
          </w:rPr>
          <w:t>Inzerce</w:t>
        </w:r>
      </w:hyperlink>
      <w:r w:rsidRPr="00C55EC1"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  <w:t xml:space="preserve"> |</w:t>
      </w:r>
    </w:p>
    <w:p w:rsidR="00C55EC1" w:rsidRPr="00C55EC1" w:rsidRDefault="00C55EC1" w:rsidP="00C55EC1">
      <w:pPr>
        <w:numPr>
          <w:ilvl w:val="0"/>
          <w:numId w:val="2"/>
        </w:numPr>
        <w:spacing w:beforeAutospacing="1" w:after="0" w:afterAutospacing="1" w:line="195" w:lineRule="atLeast"/>
        <w:ind w:left="225"/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</w:pPr>
      <w:hyperlink r:id="rId33" w:tooltip="TZB-info" w:history="1">
        <w:r w:rsidRPr="00C55EC1">
          <w:rPr>
            <w:rFonts w:ascii="Verdana" w:eastAsia="Times New Roman" w:hAnsi="Verdana" w:cs="Arial"/>
            <w:vanish/>
            <w:color w:val="A1A1A1"/>
            <w:sz w:val="15"/>
            <w:szCs w:val="15"/>
            <w:lang w:eastAsia="cs-CZ"/>
          </w:rPr>
          <w:t>TZB-info</w:t>
        </w:r>
      </w:hyperlink>
      <w:r w:rsidRPr="00C55EC1"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  <w:t xml:space="preserve"> </w:t>
      </w:r>
    </w:p>
    <w:p w:rsidR="00C55EC1" w:rsidRPr="00C55EC1" w:rsidRDefault="00C55EC1" w:rsidP="00C55EC1">
      <w:pPr>
        <w:numPr>
          <w:ilvl w:val="1"/>
          <w:numId w:val="2"/>
        </w:numPr>
        <w:shd w:val="clear" w:color="auto" w:fill="F0F0F0"/>
        <w:spacing w:beforeAutospacing="1" w:after="0" w:afterAutospacing="1" w:line="195" w:lineRule="atLeast"/>
        <w:ind w:left="225"/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</w:pPr>
      <w:hyperlink r:id="rId34" w:history="1">
        <w:r w:rsidRPr="00C55EC1">
          <w:rPr>
            <w:rFonts w:ascii="Verdana" w:eastAsia="Times New Roman" w:hAnsi="Verdana" w:cs="Arial"/>
            <w:color w:val="3D3D3D"/>
            <w:sz w:val="15"/>
            <w:szCs w:val="15"/>
            <w:lang w:eastAsia="cs-CZ"/>
          </w:rPr>
          <w:t>O serveru</w:t>
        </w:r>
      </w:hyperlink>
    </w:p>
    <w:p w:rsidR="00C55EC1" w:rsidRPr="00C55EC1" w:rsidRDefault="00C55EC1" w:rsidP="00C55EC1">
      <w:pPr>
        <w:numPr>
          <w:ilvl w:val="1"/>
          <w:numId w:val="2"/>
        </w:numPr>
        <w:shd w:val="clear" w:color="auto" w:fill="F0F0F0"/>
        <w:spacing w:beforeAutospacing="1" w:after="0" w:afterAutospacing="1" w:line="195" w:lineRule="atLeast"/>
        <w:ind w:left="225"/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</w:pPr>
      <w:hyperlink r:id="rId35" w:history="1">
        <w:r w:rsidRPr="00C55EC1">
          <w:rPr>
            <w:rFonts w:ascii="Verdana" w:eastAsia="Times New Roman" w:hAnsi="Verdana" w:cs="Arial"/>
            <w:color w:val="3D3D3D"/>
            <w:sz w:val="15"/>
            <w:szCs w:val="15"/>
            <w:lang w:eastAsia="cs-CZ"/>
          </w:rPr>
          <w:t>About TZB-info (EN)</w:t>
        </w:r>
      </w:hyperlink>
    </w:p>
    <w:p w:rsidR="00C55EC1" w:rsidRPr="00C55EC1" w:rsidRDefault="00C55EC1" w:rsidP="00C55EC1">
      <w:pPr>
        <w:numPr>
          <w:ilvl w:val="1"/>
          <w:numId w:val="2"/>
        </w:numPr>
        <w:shd w:val="clear" w:color="auto" w:fill="F0F0F0"/>
        <w:spacing w:beforeAutospacing="1" w:after="0" w:afterAutospacing="1" w:line="195" w:lineRule="atLeast"/>
        <w:ind w:left="225"/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</w:pPr>
      <w:hyperlink r:id="rId36" w:history="1">
        <w:r w:rsidRPr="00C55EC1">
          <w:rPr>
            <w:rFonts w:ascii="Verdana" w:eastAsia="Times New Roman" w:hAnsi="Verdana" w:cs="Arial"/>
            <w:color w:val="3D3D3D"/>
            <w:sz w:val="15"/>
            <w:szCs w:val="15"/>
            <w:lang w:eastAsia="cs-CZ"/>
          </w:rPr>
          <w:t>Kontakty</w:t>
        </w:r>
      </w:hyperlink>
    </w:p>
    <w:p w:rsidR="00C55EC1" w:rsidRPr="00C55EC1" w:rsidRDefault="00C55EC1" w:rsidP="00C55EC1">
      <w:pPr>
        <w:numPr>
          <w:ilvl w:val="1"/>
          <w:numId w:val="2"/>
        </w:numPr>
        <w:shd w:val="clear" w:color="auto" w:fill="F0F0F0"/>
        <w:spacing w:beforeAutospacing="1" w:after="0" w:afterAutospacing="1" w:line="195" w:lineRule="atLeast"/>
        <w:ind w:left="225"/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</w:pPr>
      <w:hyperlink r:id="rId37" w:history="1">
        <w:r w:rsidRPr="00C55EC1">
          <w:rPr>
            <w:rFonts w:ascii="Verdana" w:eastAsia="Times New Roman" w:hAnsi="Verdana" w:cs="Arial"/>
            <w:color w:val="3D3D3D"/>
            <w:sz w:val="15"/>
            <w:szCs w:val="15"/>
            <w:lang w:eastAsia="cs-CZ"/>
          </w:rPr>
          <w:t>Reklama</w:t>
        </w:r>
      </w:hyperlink>
    </w:p>
    <w:p w:rsidR="00C55EC1" w:rsidRPr="00C55EC1" w:rsidRDefault="00C55EC1" w:rsidP="00C55EC1">
      <w:pPr>
        <w:numPr>
          <w:ilvl w:val="1"/>
          <w:numId w:val="2"/>
        </w:numPr>
        <w:shd w:val="clear" w:color="auto" w:fill="F0F0F0"/>
        <w:spacing w:beforeAutospacing="1" w:after="0" w:afterAutospacing="1" w:line="195" w:lineRule="atLeast"/>
        <w:ind w:left="225"/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</w:pPr>
      <w:hyperlink r:id="rId38" w:history="1">
        <w:r w:rsidRPr="00C55EC1">
          <w:rPr>
            <w:rFonts w:ascii="Verdana" w:eastAsia="Times New Roman" w:hAnsi="Verdana" w:cs="Arial"/>
            <w:color w:val="3D3D3D"/>
            <w:sz w:val="15"/>
            <w:szCs w:val="15"/>
            <w:lang w:eastAsia="cs-CZ"/>
          </w:rPr>
          <w:t>Pokyny pro autory</w:t>
        </w:r>
      </w:hyperlink>
    </w:p>
    <w:p w:rsidR="00C55EC1" w:rsidRPr="00C55EC1" w:rsidRDefault="00C55EC1" w:rsidP="00C55EC1">
      <w:pPr>
        <w:numPr>
          <w:ilvl w:val="1"/>
          <w:numId w:val="2"/>
        </w:numPr>
        <w:shd w:val="clear" w:color="auto" w:fill="F0F0F0"/>
        <w:spacing w:beforeAutospacing="1" w:after="0" w:afterAutospacing="1" w:line="195" w:lineRule="atLeast"/>
        <w:ind w:left="225"/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</w:pPr>
      <w:hyperlink r:id="rId39" w:history="1">
        <w:r w:rsidRPr="00C55EC1">
          <w:rPr>
            <w:rFonts w:ascii="Verdana" w:eastAsia="Times New Roman" w:hAnsi="Verdana" w:cs="Arial"/>
            <w:color w:val="3D3D3D"/>
            <w:sz w:val="15"/>
            <w:szCs w:val="15"/>
            <w:lang w:eastAsia="cs-CZ"/>
          </w:rPr>
          <w:t>Loga a ikony TZB-info</w:t>
        </w:r>
      </w:hyperlink>
    </w:p>
    <w:p w:rsidR="00C55EC1" w:rsidRPr="00C55EC1" w:rsidRDefault="00C55EC1" w:rsidP="00C55EC1">
      <w:pPr>
        <w:numPr>
          <w:ilvl w:val="1"/>
          <w:numId w:val="2"/>
        </w:numPr>
        <w:shd w:val="clear" w:color="auto" w:fill="F0F0F0"/>
        <w:spacing w:beforeAutospacing="1" w:after="0" w:afterAutospacing="1" w:line="195" w:lineRule="atLeast"/>
        <w:ind w:left="225"/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</w:pPr>
      <w:hyperlink r:id="rId40" w:history="1">
        <w:r w:rsidRPr="00C55EC1">
          <w:rPr>
            <w:rFonts w:ascii="Verdana" w:eastAsia="Times New Roman" w:hAnsi="Verdana" w:cs="Arial"/>
            <w:color w:val="3D3D3D"/>
            <w:sz w:val="15"/>
            <w:szCs w:val="15"/>
            <w:lang w:eastAsia="cs-CZ"/>
          </w:rPr>
          <w:t>TZB-info doporučuje</w:t>
        </w:r>
      </w:hyperlink>
    </w:p>
    <w:p w:rsidR="00C55EC1" w:rsidRPr="00C55EC1" w:rsidRDefault="00C55EC1" w:rsidP="00C55EC1">
      <w:pPr>
        <w:numPr>
          <w:ilvl w:val="1"/>
          <w:numId w:val="2"/>
        </w:numPr>
        <w:shd w:val="clear" w:color="auto" w:fill="F0F0F0"/>
        <w:spacing w:beforeAutospacing="1" w:after="0" w:afterAutospacing="1" w:line="195" w:lineRule="atLeast"/>
        <w:ind w:left="225"/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</w:pPr>
      <w:hyperlink r:id="rId41" w:history="1">
        <w:r w:rsidRPr="00C55EC1">
          <w:rPr>
            <w:rFonts w:ascii="Verdana" w:eastAsia="Times New Roman" w:hAnsi="Verdana" w:cs="Arial"/>
            <w:color w:val="3D3D3D"/>
            <w:sz w:val="15"/>
            <w:szCs w:val="15"/>
            <w:lang w:eastAsia="cs-CZ"/>
          </w:rPr>
          <w:t>Co znamená TZB?</w:t>
        </w:r>
      </w:hyperlink>
    </w:p>
    <w:p w:rsidR="00C55EC1" w:rsidRPr="00C55EC1" w:rsidRDefault="00C55EC1" w:rsidP="00C55EC1">
      <w:pPr>
        <w:numPr>
          <w:ilvl w:val="1"/>
          <w:numId w:val="2"/>
        </w:numPr>
        <w:shd w:val="clear" w:color="auto" w:fill="F0F0F0"/>
        <w:spacing w:beforeAutospacing="1" w:after="0" w:afterAutospacing="1" w:line="195" w:lineRule="atLeast"/>
        <w:ind w:left="225"/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</w:pPr>
      <w:hyperlink r:id="rId42" w:history="1">
        <w:r w:rsidRPr="00C55EC1">
          <w:rPr>
            <w:rFonts w:ascii="Verdana" w:eastAsia="Times New Roman" w:hAnsi="Verdana" w:cs="Arial"/>
            <w:color w:val="3D3D3D"/>
            <w:spacing w:val="-15"/>
            <w:sz w:val="15"/>
            <w:szCs w:val="15"/>
            <w:lang w:eastAsia="cs-CZ"/>
          </w:rPr>
          <w:t>TZB-info v jiných médiích</w:t>
        </w:r>
      </w:hyperlink>
    </w:p>
    <w:p w:rsidR="00C55EC1" w:rsidRPr="00C55EC1" w:rsidRDefault="00C55EC1" w:rsidP="00C55EC1">
      <w:pPr>
        <w:numPr>
          <w:ilvl w:val="1"/>
          <w:numId w:val="2"/>
        </w:numPr>
        <w:shd w:val="clear" w:color="auto" w:fill="F0F0F0"/>
        <w:spacing w:beforeAutospacing="1" w:after="0" w:afterAutospacing="1" w:line="195" w:lineRule="atLeast"/>
        <w:ind w:left="225"/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</w:pPr>
      <w:hyperlink r:id="rId43" w:history="1">
        <w:r w:rsidRPr="00C55EC1">
          <w:rPr>
            <w:rFonts w:ascii="Verdana" w:eastAsia="Times New Roman" w:hAnsi="Verdana" w:cs="Arial"/>
            <w:color w:val="3D3D3D"/>
            <w:sz w:val="15"/>
            <w:szCs w:val="15"/>
            <w:lang w:eastAsia="cs-CZ"/>
          </w:rPr>
          <w:t>RSS zdroje</w:t>
        </w:r>
      </w:hyperlink>
      <w:r w:rsidRPr="00C55EC1"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  <w:t xml:space="preserve"> </w:t>
      </w:r>
    </w:p>
    <w:p w:rsidR="00C55EC1" w:rsidRPr="00C55EC1" w:rsidRDefault="00C55EC1" w:rsidP="00C55EC1">
      <w:pPr>
        <w:shd w:val="clear" w:color="auto" w:fill="F0F0F0"/>
        <w:spacing w:beforeAutospacing="1" w:after="0" w:afterAutospacing="1" w:line="195" w:lineRule="atLeast"/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</w:pPr>
      <w:r w:rsidRPr="00C55EC1"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  <w:pict>
          <v:rect id="_x0000_i1032" style="width:430.9pt;height:0" o:hrpct="950" o:hralign="center" o:hrstd="t" o:hr="t" fillcolor="#a0a0a0" stroked="f"/>
        </w:pict>
      </w:r>
    </w:p>
    <w:p w:rsidR="00C55EC1" w:rsidRPr="00C55EC1" w:rsidRDefault="00C55EC1" w:rsidP="00C55EC1">
      <w:pPr>
        <w:shd w:val="clear" w:color="auto" w:fill="F0F0F0"/>
        <w:spacing w:beforeAutospacing="1" w:after="0" w:afterAutospacing="1" w:line="195" w:lineRule="atLeast"/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</w:pPr>
      <w:r w:rsidRPr="00C55EC1"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  <w:t>Zadejte</w:t>
      </w:r>
    </w:p>
    <w:p w:rsidR="00C55EC1" w:rsidRPr="00C55EC1" w:rsidRDefault="00C55EC1" w:rsidP="00C55EC1">
      <w:pPr>
        <w:numPr>
          <w:ilvl w:val="1"/>
          <w:numId w:val="2"/>
        </w:numPr>
        <w:shd w:val="clear" w:color="auto" w:fill="F0F0F0"/>
        <w:spacing w:beforeAutospacing="1" w:after="0" w:afterAutospacing="1" w:line="195" w:lineRule="atLeast"/>
        <w:ind w:left="225"/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</w:pPr>
      <w:hyperlink r:id="rId44" w:history="1">
        <w:r w:rsidRPr="00C55EC1">
          <w:rPr>
            <w:rFonts w:ascii="Verdana" w:eastAsia="Times New Roman" w:hAnsi="Verdana" w:cs="Arial"/>
            <w:color w:val="3D3D3D"/>
            <w:sz w:val="15"/>
            <w:szCs w:val="15"/>
            <w:lang w:eastAsia="cs-CZ"/>
          </w:rPr>
          <w:t>Firmu do adresáře</w:t>
        </w:r>
      </w:hyperlink>
    </w:p>
    <w:p w:rsidR="00C55EC1" w:rsidRPr="00C55EC1" w:rsidRDefault="00C55EC1" w:rsidP="00C55EC1">
      <w:pPr>
        <w:numPr>
          <w:ilvl w:val="1"/>
          <w:numId w:val="2"/>
        </w:numPr>
        <w:shd w:val="clear" w:color="auto" w:fill="F0F0F0"/>
        <w:spacing w:beforeAutospacing="1" w:after="0" w:afterAutospacing="1" w:line="195" w:lineRule="atLeast"/>
        <w:ind w:left="225"/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</w:pPr>
      <w:hyperlink r:id="rId45" w:history="1">
        <w:r w:rsidRPr="00C55EC1">
          <w:rPr>
            <w:rFonts w:ascii="Verdana" w:eastAsia="Times New Roman" w:hAnsi="Verdana" w:cs="Arial"/>
            <w:color w:val="3D3D3D"/>
            <w:sz w:val="15"/>
            <w:szCs w:val="15"/>
            <w:lang w:eastAsia="cs-CZ"/>
          </w:rPr>
          <w:t>Krátkou zprávu</w:t>
        </w:r>
      </w:hyperlink>
    </w:p>
    <w:p w:rsidR="00C55EC1" w:rsidRPr="00C55EC1" w:rsidRDefault="00C55EC1" w:rsidP="00C55EC1">
      <w:pPr>
        <w:numPr>
          <w:ilvl w:val="1"/>
          <w:numId w:val="2"/>
        </w:numPr>
        <w:shd w:val="clear" w:color="auto" w:fill="F0F0F0"/>
        <w:spacing w:beforeAutospacing="1" w:after="0" w:afterAutospacing="1" w:line="195" w:lineRule="atLeast"/>
        <w:ind w:left="225"/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</w:pPr>
      <w:hyperlink r:id="rId46" w:history="1">
        <w:r w:rsidRPr="00C55EC1">
          <w:rPr>
            <w:rFonts w:ascii="Verdana" w:eastAsia="Times New Roman" w:hAnsi="Verdana" w:cs="Arial"/>
            <w:color w:val="3D3D3D"/>
            <w:sz w:val="15"/>
            <w:szCs w:val="15"/>
            <w:lang w:eastAsia="cs-CZ"/>
          </w:rPr>
          <w:t>Akci do kalendáře</w:t>
        </w:r>
      </w:hyperlink>
    </w:p>
    <w:p w:rsidR="00C55EC1" w:rsidRPr="00C55EC1" w:rsidRDefault="00C55EC1" w:rsidP="00C55EC1">
      <w:pPr>
        <w:numPr>
          <w:ilvl w:val="1"/>
          <w:numId w:val="2"/>
        </w:numPr>
        <w:shd w:val="clear" w:color="auto" w:fill="F0F0F0"/>
        <w:spacing w:beforeAutospacing="1" w:after="0" w:afterAutospacing="1" w:line="195" w:lineRule="atLeast"/>
        <w:ind w:left="225"/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</w:pPr>
      <w:hyperlink r:id="rId47" w:history="1">
        <w:r w:rsidRPr="00C55EC1">
          <w:rPr>
            <w:rFonts w:ascii="Verdana" w:eastAsia="Times New Roman" w:hAnsi="Verdana" w:cs="Arial"/>
            <w:color w:val="3D3D3D"/>
            <w:sz w:val="15"/>
            <w:szCs w:val="15"/>
            <w:lang w:eastAsia="cs-CZ"/>
          </w:rPr>
          <w:t>Inzerát-pracovní místo</w:t>
        </w:r>
      </w:hyperlink>
      <w:r w:rsidRPr="00C55EC1"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  <w:t xml:space="preserve"> </w:t>
      </w:r>
    </w:p>
    <w:p w:rsidR="00C55EC1" w:rsidRPr="00C55EC1" w:rsidRDefault="00C55EC1" w:rsidP="00C55EC1">
      <w:pPr>
        <w:shd w:val="clear" w:color="auto" w:fill="F0F0F0"/>
        <w:spacing w:beforeAutospacing="1" w:after="0" w:afterAutospacing="1" w:line="195" w:lineRule="atLeast"/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</w:pPr>
      <w:r w:rsidRPr="00C55EC1"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  <w:pict>
          <v:rect id="_x0000_i1033" style="width:430.9pt;height:0" o:hrpct="950" o:hralign="center" o:hrstd="t" o:hr="t" fillcolor="#a0a0a0" stroked="f"/>
        </w:pict>
      </w:r>
    </w:p>
    <w:p w:rsidR="00C55EC1" w:rsidRPr="00C55EC1" w:rsidRDefault="00C55EC1" w:rsidP="00C55EC1">
      <w:pPr>
        <w:shd w:val="clear" w:color="auto" w:fill="F0F0F0"/>
        <w:spacing w:beforeAutospacing="1" w:after="0" w:afterAutospacing="1" w:line="195" w:lineRule="atLeast"/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</w:pPr>
      <w:r w:rsidRPr="00C55EC1"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  <w:t>TZB-info jako:</w:t>
      </w:r>
    </w:p>
    <w:p w:rsidR="00C55EC1" w:rsidRPr="00C55EC1" w:rsidRDefault="00C55EC1" w:rsidP="00C55EC1">
      <w:pPr>
        <w:numPr>
          <w:ilvl w:val="1"/>
          <w:numId w:val="2"/>
        </w:numPr>
        <w:shd w:val="clear" w:color="auto" w:fill="F0F0F0"/>
        <w:spacing w:beforeAutospacing="1" w:after="0" w:afterAutospacing="1" w:line="195" w:lineRule="atLeast"/>
        <w:ind w:left="225"/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</w:pPr>
      <w:hyperlink r:id="rId48" w:tooltip="Nastavit TZB-info jako startovací stránku (MSIE)" w:history="1">
        <w:r w:rsidRPr="00C55EC1">
          <w:rPr>
            <w:rFonts w:ascii="Verdana" w:eastAsia="Times New Roman" w:hAnsi="Verdana" w:cs="Arial"/>
            <w:color w:val="3D3D3D"/>
            <w:sz w:val="15"/>
            <w:szCs w:val="15"/>
            <w:lang w:eastAsia="cs-CZ"/>
          </w:rPr>
          <w:t>Startovací stránka</w:t>
        </w:r>
      </w:hyperlink>
    </w:p>
    <w:p w:rsidR="00C55EC1" w:rsidRPr="00C55EC1" w:rsidRDefault="00C55EC1" w:rsidP="00C55EC1">
      <w:pPr>
        <w:numPr>
          <w:ilvl w:val="1"/>
          <w:numId w:val="2"/>
        </w:numPr>
        <w:shd w:val="clear" w:color="auto" w:fill="F0F0F0"/>
        <w:spacing w:beforeAutospacing="1" w:after="0" w:afterAutospacing="1" w:line="195" w:lineRule="atLeast"/>
        <w:ind w:left="225"/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</w:pPr>
      <w:hyperlink r:id="rId49" w:tooltip="Přidat TZB-info k oblíbeným položkám (MSIE)/do záložek (FF)" w:history="1">
        <w:r w:rsidRPr="00C55EC1">
          <w:rPr>
            <w:rFonts w:ascii="Verdana" w:eastAsia="Times New Roman" w:hAnsi="Verdana" w:cs="Arial"/>
            <w:color w:val="3D3D3D"/>
            <w:sz w:val="15"/>
            <w:szCs w:val="15"/>
            <w:lang w:eastAsia="cs-CZ"/>
          </w:rPr>
          <w:t>Přidat k oblíbeným</w:t>
        </w:r>
      </w:hyperlink>
    </w:p>
    <w:p w:rsidR="00C55EC1" w:rsidRPr="00C55EC1" w:rsidRDefault="00C55EC1" w:rsidP="00C55EC1">
      <w:pPr>
        <w:numPr>
          <w:ilvl w:val="1"/>
          <w:numId w:val="2"/>
        </w:numPr>
        <w:shd w:val="clear" w:color="auto" w:fill="F0F0F0"/>
        <w:spacing w:beforeAutospacing="1" w:after="0" w:afterAutospacing="1" w:line="195" w:lineRule="atLeast"/>
        <w:ind w:left="225"/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</w:pPr>
      <w:hyperlink r:id="rId50" w:tooltip="Pokud Vás TZB-info zaujalo, uvítáme umístění naší ikony na Vašich stránkách" w:history="1">
        <w:r w:rsidRPr="00C55EC1">
          <w:rPr>
            <w:rFonts w:ascii="Verdana" w:eastAsia="Times New Roman" w:hAnsi="Verdana" w:cs="Arial"/>
            <w:color w:val="3D3D3D"/>
            <w:sz w:val="15"/>
            <w:szCs w:val="15"/>
            <w:lang w:eastAsia="cs-CZ"/>
          </w:rPr>
          <w:t>Ikona pro Vás</w:t>
        </w:r>
      </w:hyperlink>
    </w:p>
    <w:p w:rsidR="00C55EC1" w:rsidRPr="00C55EC1" w:rsidRDefault="00C55EC1" w:rsidP="00C55EC1">
      <w:pPr>
        <w:spacing w:beforeAutospacing="1" w:after="0" w:afterAutospacing="1" w:line="195" w:lineRule="atLeast"/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</w:pPr>
      <w:r w:rsidRPr="00C55EC1"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  <w:t xml:space="preserve">| </w:t>
      </w:r>
    </w:p>
    <w:p w:rsidR="00C55EC1" w:rsidRPr="00C55EC1" w:rsidRDefault="00C55EC1" w:rsidP="00C55EC1">
      <w:pPr>
        <w:numPr>
          <w:ilvl w:val="0"/>
          <w:numId w:val="2"/>
        </w:numPr>
        <w:spacing w:beforeAutospacing="1" w:after="0" w:afterAutospacing="1" w:line="195" w:lineRule="atLeast"/>
        <w:ind w:left="225"/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</w:pPr>
    </w:p>
    <w:p w:rsidR="00C55EC1" w:rsidRPr="00C55EC1" w:rsidRDefault="00C55EC1" w:rsidP="00C55EC1">
      <w:pPr>
        <w:spacing w:after="0" w:line="240" w:lineRule="auto"/>
        <w:rPr>
          <w:rFonts w:ascii="Verdana" w:eastAsia="Times New Roman" w:hAnsi="Verdana" w:cs="Arial"/>
          <w:vanish/>
          <w:color w:val="000000"/>
          <w:sz w:val="17"/>
          <w:szCs w:val="17"/>
          <w:lang w:eastAsia="cs-CZ"/>
        </w:rPr>
      </w:pPr>
      <w:r w:rsidRPr="00C55EC1"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  <w:pict/>
      </w:r>
      <w:r w:rsidRPr="00C55EC1">
        <w:rPr>
          <w:rFonts w:ascii="Verdana" w:eastAsia="Times New Roman" w:hAnsi="Verdana" w:cs="Arial"/>
          <w:vanish/>
          <w:color w:val="000000"/>
          <w:sz w:val="17"/>
          <w:szCs w:val="17"/>
          <w:lang w:eastAsia="cs-CZ"/>
        </w:rPr>
        <w:t xml:space="preserve">[ahead] </w:t>
      </w:r>
    </w:p>
    <w:p w:rsidR="00C55EC1" w:rsidRPr="00C55EC1" w:rsidRDefault="00C55EC1" w:rsidP="00C55EC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7"/>
          <w:szCs w:val="17"/>
          <w:lang w:eastAsia="cs-CZ"/>
        </w:rPr>
      </w:pPr>
      <w:r w:rsidRPr="00C55EC1">
        <w:rPr>
          <w:rFonts w:ascii="Verdana" w:eastAsia="Times New Roman" w:hAnsi="Verdana" w:cs="Arial"/>
          <w:color w:val="000000"/>
          <w:sz w:val="17"/>
          <w:szCs w:val="17"/>
          <w:lang w:eastAsia="cs-CZ"/>
        </w:rPr>
        <w:pict>
          <v:rect id="_x0000_i1035" style="width:0;height:0" o:hralign="center" o:hrstd="t" o:hr="t" fillcolor="#a0a0a0" stroked="f"/>
        </w:pict>
      </w:r>
    </w:p>
    <w:p w:rsidR="00C55EC1" w:rsidRPr="00C55EC1" w:rsidRDefault="00C55EC1" w:rsidP="00C55EC1">
      <w:pPr>
        <w:shd w:val="clear" w:color="auto" w:fill="C7C7C7"/>
        <w:spacing w:after="0" w:line="240" w:lineRule="auto"/>
        <w:outlineLvl w:val="4"/>
        <w:rPr>
          <w:rFonts w:ascii="Verdana" w:eastAsia="Times New Roman" w:hAnsi="Verdana" w:cs="Arial"/>
          <w:b/>
          <w:bCs/>
          <w:color w:val="FFFFFF"/>
          <w:sz w:val="17"/>
          <w:szCs w:val="17"/>
          <w:lang w:eastAsia="cs-CZ"/>
        </w:rPr>
      </w:pPr>
      <w:r w:rsidRPr="00C55EC1">
        <w:rPr>
          <w:rFonts w:ascii="Verdana" w:eastAsia="Times New Roman" w:hAnsi="Verdana" w:cs="Arial"/>
          <w:b/>
          <w:bCs/>
          <w:color w:val="FFFFFF"/>
          <w:sz w:val="17"/>
          <w:szCs w:val="17"/>
          <w:lang w:eastAsia="cs-CZ"/>
        </w:rPr>
        <w:t>Partneři</w:t>
      </w:r>
    </w:p>
    <w:p w:rsidR="00C55EC1" w:rsidRPr="00C55EC1" w:rsidRDefault="00C55EC1" w:rsidP="00C55EC1">
      <w:pPr>
        <w:shd w:val="clear" w:color="auto" w:fill="C7C7C7"/>
        <w:spacing w:after="0" w:line="240" w:lineRule="auto"/>
        <w:rPr>
          <w:rFonts w:ascii="Verdana" w:eastAsia="Times New Roman" w:hAnsi="Verdana" w:cs="Arial"/>
          <w:color w:val="000000"/>
          <w:sz w:val="17"/>
          <w:szCs w:val="17"/>
          <w:lang w:eastAsia="cs-CZ"/>
        </w:rPr>
      </w:pPr>
      <w:r>
        <w:rPr>
          <w:rFonts w:ascii="Verdana" w:eastAsia="Times New Roman" w:hAnsi="Verdana" w:cs="Arial"/>
          <w:noProof/>
          <w:color w:val="D65503"/>
          <w:sz w:val="17"/>
          <w:szCs w:val="17"/>
          <w:lang w:eastAsia="cs-CZ"/>
        </w:rPr>
        <w:drawing>
          <wp:inline distT="0" distB="0" distL="0" distR="0">
            <wp:extent cx="1219200" cy="314325"/>
            <wp:effectExtent l="19050" t="0" r="0" b="0"/>
            <wp:docPr id="12" name="obrázek 12" descr="logo VIESSMANN">
              <a:hlinkClick xmlns:a="http://schemas.openxmlformats.org/drawingml/2006/main" r:id="rId5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VIESSMANN">
                      <a:hlinkClick r:id="rId5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color w:val="D65503"/>
          <w:sz w:val="17"/>
          <w:szCs w:val="17"/>
          <w:lang w:eastAsia="cs-CZ"/>
        </w:rPr>
        <w:drawing>
          <wp:inline distT="0" distB="0" distL="0" distR="0">
            <wp:extent cx="714375" cy="285750"/>
            <wp:effectExtent l="19050" t="0" r="9525" b="0"/>
            <wp:docPr id="13" name="obrázek 13" descr="logo DANFOSS">
              <a:hlinkClick xmlns:a="http://schemas.openxmlformats.org/drawingml/2006/main" r:id="rId5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DANFOSS">
                      <a:hlinkClick r:id="rId5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color w:val="D65503"/>
          <w:sz w:val="17"/>
          <w:szCs w:val="17"/>
          <w:lang w:eastAsia="cs-CZ"/>
        </w:rPr>
        <w:drawing>
          <wp:inline distT="0" distB="0" distL="0" distR="0">
            <wp:extent cx="952500" cy="247650"/>
            <wp:effectExtent l="19050" t="0" r="0" b="0"/>
            <wp:docPr id="14" name="obrázek 14" descr="logo SCHIEDEL">
              <a:hlinkClick xmlns:a="http://schemas.openxmlformats.org/drawingml/2006/main" r:id="rId5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SCHIEDEL">
                      <a:hlinkClick r:id="rId5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color w:val="D65503"/>
          <w:sz w:val="17"/>
          <w:szCs w:val="17"/>
          <w:lang w:eastAsia="cs-CZ"/>
        </w:rPr>
        <w:drawing>
          <wp:inline distT="0" distB="0" distL="0" distR="0">
            <wp:extent cx="742950" cy="285750"/>
            <wp:effectExtent l="19050" t="0" r="0" b="0"/>
            <wp:docPr id="15" name="obrázek 15" descr="logo YTONG">
              <a:hlinkClick xmlns:a="http://schemas.openxmlformats.org/drawingml/2006/main" r:id="rId5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YTONG">
                      <a:hlinkClick r:id="rId5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color w:val="D65503"/>
          <w:sz w:val="17"/>
          <w:szCs w:val="17"/>
          <w:lang w:eastAsia="cs-CZ"/>
        </w:rPr>
        <w:drawing>
          <wp:inline distT="0" distB="0" distL="0" distR="0">
            <wp:extent cx="800100" cy="333375"/>
            <wp:effectExtent l="19050" t="0" r="0" b="0"/>
            <wp:docPr id="16" name="obrázek 16" descr="logo GEMINOX">
              <a:hlinkClick xmlns:a="http://schemas.openxmlformats.org/drawingml/2006/main" r:id="rId5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 GEMINOX">
                      <a:hlinkClick r:id="rId5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EC1" w:rsidRPr="00C55EC1" w:rsidRDefault="00C55EC1" w:rsidP="00C55EC1">
      <w:pPr>
        <w:shd w:val="clear" w:color="auto" w:fill="C7C7C7"/>
        <w:spacing w:after="0" w:line="240" w:lineRule="auto"/>
        <w:outlineLvl w:val="4"/>
        <w:rPr>
          <w:rFonts w:ascii="Verdana" w:eastAsia="Times New Roman" w:hAnsi="Verdana" w:cs="Arial"/>
          <w:b/>
          <w:bCs/>
          <w:color w:val="FFFFFF"/>
          <w:sz w:val="17"/>
          <w:szCs w:val="17"/>
          <w:lang w:eastAsia="cs-CZ"/>
        </w:rPr>
      </w:pPr>
      <w:r w:rsidRPr="00C55EC1">
        <w:rPr>
          <w:rFonts w:ascii="Verdana" w:eastAsia="Times New Roman" w:hAnsi="Verdana" w:cs="Arial"/>
          <w:b/>
          <w:bCs/>
          <w:color w:val="FFFFFF"/>
          <w:sz w:val="17"/>
          <w:szCs w:val="17"/>
          <w:lang w:eastAsia="cs-CZ"/>
        </w:rPr>
        <w:t>Spolupracujeme</w:t>
      </w:r>
    </w:p>
    <w:p w:rsidR="00C55EC1" w:rsidRPr="00C55EC1" w:rsidRDefault="00C55EC1" w:rsidP="00C55EC1">
      <w:pPr>
        <w:shd w:val="clear" w:color="auto" w:fill="C7C7C7"/>
        <w:spacing w:after="0" w:line="240" w:lineRule="auto"/>
        <w:rPr>
          <w:rFonts w:ascii="Verdana" w:eastAsia="Times New Roman" w:hAnsi="Verdana" w:cs="Arial"/>
          <w:color w:val="000000"/>
          <w:sz w:val="17"/>
          <w:szCs w:val="17"/>
          <w:lang w:eastAsia="cs-CZ"/>
        </w:rPr>
      </w:pPr>
      <w:r>
        <w:rPr>
          <w:rFonts w:ascii="Verdana" w:eastAsia="Times New Roman" w:hAnsi="Verdana" w:cs="Arial"/>
          <w:noProof/>
          <w:color w:val="D65503"/>
          <w:sz w:val="17"/>
          <w:szCs w:val="17"/>
          <w:lang w:eastAsia="cs-CZ"/>
        </w:rPr>
        <w:lastRenderedPageBreak/>
        <w:drawing>
          <wp:inline distT="0" distB="0" distL="0" distR="0">
            <wp:extent cx="323850" cy="266700"/>
            <wp:effectExtent l="19050" t="0" r="0" b="0"/>
            <wp:docPr id="17" name="obrázek 17" descr="logo STP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 STP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color w:val="D65503"/>
          <w:sz w:val="17"/>
          <w:szCs w:val="17"/>
          <w:lang w:eastAsia="cs-CZ"/>
        </w:rPr>
        <w:drawing>
          <wp:inline distT="0" distB="0" distL="0" distR="0">
            <wp:extent cx="609600" cy="285750"/>
            <wp:effectExtent l="19050" t="0" r="0" b="0"/>
            <wp:docPr id="18" name="obrázek 18" descr="logo AQUA-THERM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 AQUA-THERM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EC1" w:rsidRPr="00C55EC1" w:rsidRDefault="00C55EC1" w:rsidP="00C55EC1">
      <w:pPr>
        <w:shd w:val="clear" w:color="auto" w:fill="999999"/>
        <w:spacing w:before="312" w:after="0" w:line="240" w:lineRule="auto"/>
        <w:ind w:left="450" w:right="300"/>
        <w:jc w:val="right"/>
        <w:rPr>
          <w:rFonts w:ascii="Verdana" w:eastAsia="Times New Roman" w:hAnsi="Verdana" w:cs="Arial"/>
          <w:color w:val="000000"/>
          <w:sz w:val="17"/>
          <w:szCs w:val="17"/>
          <w:lang w:eastAsia="cs-CZ"/>
        </w:rPr>
      </w:pPr>
      <w:hyperlink r:id="rId64" w:tooltip="Podmínky užívání" w:history="1">
        <w:r w:rsidRPr="00C55EC1">
          <w:rPr>
            <w:rFonts w:ascii="Verdana" w:eastAsia="Times New Roman" w:hAnsi="Verdana" w:cs="Arial"/>
            <w:color w:val="196AA3"/>
            <w:sz w:val="17"/>
            <w:u w:val="single"/>
            <w:lang w:eastAsia="cs-CZ"/>
          </w:rPr>
          <w:t>Podmínky užívání</w:t>
        </w:r>
      </w:hyperlink>
      <w:r w:rsidRPr="00C55EC1">
        <w:rPr>
          <w:rFonts w:ascii="Verdana" w:eastAsia="Times New Roman" w:hAnsi="Verdana" w:cs="Arial"/>
          <w:color w:val="000000"/>
          <w:sz w:val="17"/>
          <w:lang w:eastAsia="cs-CZ"/>
        </w:rPr>
        <w:t xml:space="preserve"> portálu TZB-info. </w:t>
      </w:r>
      <w:hyperlink r:id="rId65" w:tooltip="Reklama" w:history="1">
        <w:r w:rsidRPr="00C55EC1">
          <w:rPr>
            <w:rFonts w:ascii="Verdana" w:eastAsia="Times New Roman" w:hAnsi="Verdana" w:cs="Arial"/>
            <w:color w:val="196AA3"/>
            <w:sz w:val="17"/>
            <w:u w:val="single"/>
            <w:lang w:eastAsia="cs-CZ"/>
          </w:rPr>
          <w:t>Reklama</w:t>
        </w:r>
      </w:hyperlink>
      <w:r w:rsidRPr="00C55EC1">
        <w:rPr>
          <w:rFonts w:ascii="Verdana" w:eastAsia="Times New Roman" w:hAnsi="Verdana" w:cs="Arial"/>
          <w:color w:val="000000"/>
          <w:sz w:val="17"/>
          <w:lang w:eastAsia="cs-CZ"/>
        </w:rPr>
        <w:t xml:space="preserve"> na portálu TZB-info.</w:t>
      </w:r>
      <w:r w:rsidRPr="00C55EC1">
        <w:rPr>
          <w:rFonts w:ascii="Verdana" w:eastAsia="Times New Roman" w:hAnsi="Verdana" w:cs="Arial"/>
          <w:color w:val="000000"/>
          <w:sz w:val="17"/>
          <w:szCs w:val="17"/>
          <w:lang w:eastAsia="cs-CZ"/>
        </w:rPr>
        <w:br/>
      </w:r>
      <w:r w:rsidRPr="00C55EC1">
        <w:rPr>
          <w:rFonts w:ascii="Verdana" w:eastAsia="Times New Roman" w:hAnsi="Verdana" w:cs="Arial"/>
          <w:color w:val="000000"/>
          <w:sz w:val="17"/>
          <w:lang w:eastAsia="cs-CZ"/>
        </w:rPr>
        <w:t xml:space="preserve">Připomínky, náměty a dotazy - </w:t>
      </w:r>
      <w:hyperlink r:id="rId66" w:tooltip="Redakce" w:history="1">
        <w:r w:rsidRPr="00C55EC1">
          <w:rPr>
            <w:rFonts w:ascii="Verdana" w:eastAsia="Times New Roman" w:hAnsi="Verdana" w:cs="Arial"/>
            <w:color w:val="196AA3"/>
            <w:sz w:val="17"/>
            <w:u w:val="single"/>
            <w:lang w:eastAsia="cs-CZ"/>
          </w:rPr>
          <w:t>redakce portálu</w:t>
        </w:r>
      </w:hyperlink>
      <w:r w:rsidRPr="00C55EC1">
        <w:rPr>
          <w:rFonts w:ascii="Verdana" w:eastAsia="Times New Roman" w:hAnsi="Verdana" w:cs="Arial"/>
          <w:color w:val="000000"/>
          <w:sz w:val="17"/>
          <w:lang w:eastAsia="cs-CZ"/>
        </w:rPr>
        <w:t>.</w:t>
      </w:r>
      <w:r w:rsidRPr="00C55EC1">
        <w:rPr>
          <w:rFonts w:ascii="Verdana" w:eastAsia="Times New Roman" w:hAnsi="Verdana" w:cs="Arial"/>
          <w:color w:val="000000"/>
          <w:sz w:val="17"/>
          <w:szCs w:val="17"/>
          <w:lang w:eastAsia="cs-CZ"/>
        </w:rPr>
        <w:t xml:space="preserve"> © Copyright </w:t>
      </w:r>
      <w:hyperlink r:id="rId67" w:tgtFrame="_blank" w:tooltip="Topinfo" w:history="1">
        <w:r w:rsidRPr="00C55EC1">
          <w:rPr>
            <w:rFonts w:ascii="Verdana" w:eastAsia="Times New Roman" w:hAnsi="Verdana" w:cs="Arial"/>
            <w:b/>
            <w:bCs/>
            <w:color w:val="D65503"/>
            <w:sz w:val="17"/>
            <w:u w:val="single"/>
            <w:lang w:eastAsia="cs-CZ"/>
          </w:rPr>
          <w:t>Topinfo s.r.o.</w:t>
        </w:r>
      </w:hyperlink>
      <w:r w:rsidRPr="00C55EC1">
        <w:rPr>
          <w:rFonts w:ascii="Verdana" w:eastAsia="Times New Roman" w:hAnsi="Verdana" w:cs="Arial"/>
          <w:color w:val="000000"/>
          <w:sz w:val="17"/>
          <w:szCs w:val="17"/>
          <w:lang w:eastAsia="cs-CZ"/>
        </w:rPr>
        <w:t xml:space="preserve"> 2001-2010, všechna práva vyhrazena.</w:t>
      </w:r>
      <w:r w:rsidRPr="00C55EC1">
        <w:rPr>
          <w:rFonts w:ascii="Verdana" w:eastAsia="Times New Roman" w:hAnsi="Verdana" w:cs="Arial"/>
          <w:color w:val="000000"/>
          <w:sz w:val="17"/>
          <w:szCs w:val="17"/>
          <w:lang w:eastAsia="cs-CZ"/>
        </w:rPr>
        <w:br/>
        <w:t xml:space="preserve">ISSN 1801-4399 </w:t>
      </w:r>
    </w:p>
    <w:p w:rsidR="002309C5" w:rsidRDefault="00C55EC1" w:rsidP="00C55EC1">
      <w:r w:rsidRPr="00C55EC1">
        <w:rPr>
          <w:rFonts w:ascii="Verdana" w:eastAsia="Times New Roman" w:hAnsi="Verdana" w:cs="Arial"/>
          <w:color w:val="000000"/>
          <w:sz w:val="17"/>
          <w:szCs w:val="17"/>
          <w:lang w:eastAsia="cs-CZ"/>
        </w:rPr>
        <w:pict/>
      </w:r>
      <w:r w:rsidRPr="00C55EC1">
        <w:rPr>
          <w:rFonts w:ascii="Verdana" w:eastAsia="Times New Roman" w:hAnsi="Verdana" w:cs="Arial"/>
          <w:color w:val="000000"/>
          <w:sz w:val="17"/>
          <w:szCs w:val="17"/>
          <w:lang w:eastAsia="cs-CZ"/>
        </w:rPr>
        <w:pict/>
      </w:r>
      <w:r w:rsidRPr="00C55EC1">
        <w:rPr>
          <w:rFonts w:ascii="Verdana" w:eastAsia="Times New Roman" w:hAnsi="Verdana" w:cs="Arial"/>
          <w:color w:val="000000"/>
          <w:sz w:val="17"/>
          <w:szCs w:val="17"/>
          <w:lang w:eastAsia="cs-CZ"/>
        </w:rPr>
        <w:pict/>
      </w:r>
    </w:p>
    <w:sectPr w:rsidR="002309C5" w:rsidSect="00230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CE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C30FE"/>
    <w:multiLevelType w:val="multilevel"/>
    <w:tmpl w:val="858E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D223F2"/>
    <w:multiLevelType w:val="multilevel"/>
    <w:tmpl w:val="11E8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55EC1"/>
    <w:rsid w:val="002309C5"/>
    <w:rsid w:val="00C5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09C5"/>
  </w:style>
  <w:style w:type="paragraph" w:styleId="Nadpis1">
    <w:name w:val="heading 1"/>
    <w:basedOn w:val="Normln"/>
    <w:link w:val="Nadpis1Char"/>
    <w:uiPriority w:val="9"/>
    <w:qFormat/>
    <w:rsid w:val="00C55EC1"/>
    <w:pPr>
      <w:spacing w:before="48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55EC1"/>
    <w:pPr>
      <w:spacing w:before="264" w:after="120" w:line="240" w:lineRule="auto"/>
      <w:outlineLvl w:val="1"/>
    </w:pPr>
    <w:rPr>
      <w:rFonts w:ascii="Times New Roman" w:eastAsia="Times New Roman" w:hAnsi="Times New Roman" w:cs="Times New Roman"/>
      <w:color w:val="000000"/>
      <w:sz w:val="34"/>
      <w:szCs w:val="3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55EC1"/>
    <w:pPr>
      <w:spacing w:before="504" w:after="12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9"/>
      <w:szCs w:val="29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55EC1"/>
    <w:pPr>
      <w:spacing w:before="264" w:after="12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C55E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C55EC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5EC1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55EC1"/>
    <w:rPr>
      <w:rFonts w:ascii="Times New Roman" w:eastAsia="Times New Roman" w:hAnsi="Times New Roman" w:cs="Times New Roman"/>
      <w:color w:val="000000"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55EC1"/>
    <w:rPr>
      <w:rFonts w:ascii="Times New Roman" w:eastAsia="Times New Roman" w:hAnsi="Times New Roman" w:cs="Times New Roman"/>
      <w:b/>
      <w:bCs/>
      <w:color w:val="000000"/>
      <w:sz w:val="29"/>
      <w:szCs w:val="29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55EC1"/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C55EC1"/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C55EC1"/>
    <w:rPr>
      <w:rFonts w:ascii="Times New Roman" w:eastAsia="Times New Roman" w:hAnsi="Times New Roman" w:cs="Times New Roman"/>
      <w:b/>
      <w:bCs/>
      <w:color w:val="000000"/>
      <w:sz w:val="15"/>
      <w:szCs w:val="15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55EC1"/>
    <w:rPr>
      <w:color w:val="D65503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55EC1"/>
    <w:rPr>
      <w:color w:val="D65503"/>
      <w:u w:val="single"/>
    </w:rPr>
  </w:style>
  <w:style w:type="character" w:styleId="Zvraznn">
    <w:name w:val="Emphasis"/>
    <w:basedOn w:val="Standardnpsmoodstavce"/>
    <w:uiPriority w:val="20"/>
    <w:qFormat/>
    <w:rsid w:val="00C55EC1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ogo">
    <w:name w:val="logo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n">
    <w:name w:val="cn"/>
    <w:basedOn w:val="Normln"/>
    <w:rsid w:val="00C55EC1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3D3D3D"/>
      <w:spacing w:val="-15"/>
      <w:sz w:val="38"/>
      <w:szCs w:val="38"/>
      <w:lang w:eastAsia="cs-CZ"/>
    </w:rPr>
  </w:style>
  <w:style w:type="paragraph" w:customStyle="1" w:styleId="cn2">
    <w:name w:val="cn2"/>
    <w:basedOn w:val="Normln"/>
    <w:rsid w:val="00C55EC1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3D3D3D"/>
      <w:spacing w:val="-15"/>
      <w:sz w:val="36"/>
      <w:szCs w:val="36"/>
      <w:lang w:eastAsia="cs-CZ"/>
    </w:rPr>
  </w:style>
  <w:style w:type="paragraph" w:customStyle="1" w:styleId="cu">
    <w:name w:val="cu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color w:val="999999"/>
      <w:sz w:val="16"/>
      <w:szCs w:val="16"/>
      <w:lang w:eastAsia="cs-CZ"/>
    </w:rPr>
  </w:style>
  <w:style w:type="paragraph" w:customStyle="1" w:styleId="cun">
    <w:name w:val="cun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color w:val="999999"/>
      <w:sz w:val="16"/>
      <w:szCs w:val="16"/>
      <w:lang w:eastAsia="cs-CZ"/>
    </w:rPr>
  </w:style>
  <w:style w:type="paragraph" w:customStyle="1" w:styleId="ca">
    <w:name w:val="ca"/>
    <w:basedOn w:val="Normln"/>
    <w:rsid w:val="00C55EC1"/>
    <w:pPr>
      <w:spacing w:before="120" w:after="320" w:line="240" w:lineRule="auto"/>
      <w:ind w:right="6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ct">
    <w:name w:val="ct"/>
    <w:basedOn w:val="Normln"/>
    <w:rsid w:val="00C55EC1"/>
    <w:pPr>
      <w:spacing w:before="120" w:after="360" w:line="240" w:lineRule="auto"/>
      <w:ind w:right="6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obor">
    <w:name w:val="obor"/>
    <w:basedOn w:val="Normln"/>
    <w:rsid w:val="00C55EC1"/>
    <w:pPr>
      <w:spacing w:before="240" w:after="360" w:line="240" w:lineRule="auto"/>
    </w:pPr>
    <w:rPr>
      <w:rFonts w:ascii="Verdana" w:eastAsia="Times New Roman" w:hAnsi="Verdana" w:cs="Times New Roman"/>
      <w:color w:val="929292"/>
      <w:sz w:val="16"/>
      <w:szCs w:val="16"/>
      <w:lang w:eastAsia="cs-CZ"/>
    </w:rPr>
  </w:style>
  <w:style w:type="paragraph" w:customStyle="1" w:styleId="hlobor">
    <w:name w:val="hlobor"/>
    <w:basedOn w:val="Normln"/>
    <w:rsid w:val="00C55EC1"/>
    <w:pPr>
      <w:spacing w:before="240" w:after="360" w:line="240" w:lineRule="auto"/>
    </w:pPr>
    <w:rPr>
      <w:rFonts w:ascii="Verdana" w:eastAsia="Times New Roman" w:hAnsi="Verdana" w:cs="Times New Roman"/>
      <w:b/>
      <w:bCs/>
      <w:color w:val="3D3D3D"/>
      <w:sz w:val="20"/>
      <w:szCs w:val="20"/>
      <w:lang w:eastAsia="cs-CZ"/>
    </w:rPr>
  </w:style>
  <w:style w:type="paragraph" w:customStyle="1" w:styleId="abc">
    <w:name w:val="abc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menu1">
    <w:name w:val="menu1"/>
    <w:basedOn w:val="Normln"/>
    <w:rsid w:val="00C55EC1"/>
    <w:pPr>
      <w:spacing w:before="240" w:after="360" w:line="240" w:lineRule="auto"/>
    </w:pPr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menuz">
    <w:name w:val="menuz"/>
    <w:basedOn w:val="Normln"/>
    <w:rsid w:val="00C55EC1"/>
    <w:pPr>
      <w:spacing w:before="240" w:after="360" w:line="240" w:lineRule="auto"/>
    </w:pPr>
    <w:rPr>
      <w:rFonts w:ascii="Verdana" w:eastAsia="Times New Roman" w:hAnsi="Verdana" w:cs="Times New Roman"/>
      <w:b/>
      <w:bCs/>
      <w:sz w:val="16"/>
      <w:szCs w:val="16"/>
      <w:lang w:eastAsia="cs-CZ"/>
    </w:rPr>
  </w:style>
  <w:style w:type="paragraph" w:customStyle="1" w:styleId="fn">
    <w:name w:val="fn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cs-CZ"/>
    </w:rPr>
  </w:style>
  <w:style w:type="paragraph" w:customStyle="1" w:styleId="v7">
    <w:name w:val="v7"/>
    <w:basedOn w:val="Normln"/>
    <w:rsid w:val="00C55EC1"/>
    <w:pPr>
      <w:spacing w:before="240" w:after="360" w:line="240" w:lineRule="auto"/>
    </w:pPr>
    <w:rPr>
      <w:rFonts w:ascii="Verdana" w:eastAsia="Times New Roman" w:hAnsi="Verdana" w:cs="Times New Roman"/>
      <w:sz w:val="14"/>
      <w:szCs w:val="14"/>
      <w:lang w:eastAsia="cs-CZ"/>
    </w:rPr>
  </w:style>
  <w:style w:type="paragraph" w:customStyle="1" w:styleId="vb7">
    <w:name w:val="vb7"/>
    <w:basedOn w:val="Normln"/>
    <w:rsid w:val="00C55EC1"/>
    <w:pPr>
      <w:spacing w:before="240" w:after="360" w:line="240" w:lineRule="auto"/>
    </w:pPr>
    <w:rPr>
      <w:rFonts w:ascii="Verdana" w:eastAsia="Times New Roman" w:hAnsi="Verdana" w:cs="Times New Roman"/>
      <w:color w:val="3D3D3D"/>
      <w:sz w:val="14"/>
      <w:szCs w:val="14"/>
      <w:lang w:eastAsia="cs-CZ"/>
    </w:rPr>
  </w:style>
  <w:style w:type="paragraph" w:customStyle="1" w:styleId="v10">
    <w:name w:val="v10"/>
    <w:basedOn w:val="Normln"/>
    <w:rsid w:val="00C55EC1"/>
    <w:pPr>
      <w:spacing w:before="240" w:after="360" w:line="240" w:lineRule="auto"/>
    </w:pPr>
    <w:rPr>
      <w:rFonts w:ascii="Verdana" w:eastAsia="Times New Roman" w:hAnsi="Verdana" w:cs="Times New Roman"/>
      <w:sz w:val="20"/>
      <w:szCs w:val="20"/>
      <w:lang w:eastAsia="cs-CZ"/>
    </w:rPr>
  </w:style>
  <w:style w:type="paragraph" w:customStyle="1" w:styleId="v11">
    <w:name w:val="v11"/>
    <w:basedOn w:val="Normln"/>
    <w:rsid w:val="00C55EC1"/>
    <w:pPr>
      <w:spacing w:before="240" w:after="360" w:line="240" w:lineRule="auto"/>
    </w:pPr>
    <w:rPr>
      <w:rFonts w:ascii="Verdana" w:eastAsia="Times New Roman" w:hAnsi="Verdana" w:cs="Times New Roman"/>
      <w:lang w:eastAsia="cs-CZ"/>
    </w:rPr>
  </w:style>
  <w:style w:type="paragraph" w:customStyle="1" w:styleId="v12">
    <w:name w:val="v12"/>
    <w:basedOn w:val="Normln"/>
    <w:rsid w:val="00C55EC1"/>
    <w:pPr>
      <w:spacing w:before="240" w:after="36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paragraph" w:customStyle="1" w:styleId="v13">
    <w:name w:val="v13"/>
    <w:basedOn w:val="Normln"/>
    <w:rsid w:val="00C55EC1"/>
    <w:pPr>
      <w:spacing w:before="240" w:after="360" w:line="240" w:lineRule="auto"/>
    </w:pPr>
    <w:rPr>
      <w:rFonts w:ascii="Verdana" w:eastAsia="Times New Roman" w:hAnsi="Verdana" w:cs="Times New Roman"/>
      <w:sz w:val="26"/>
      <w:szCs w:val="26"/>
      <w:lang w:eastAsia="cs-CZ"/>
    </w:rPr>
  </w:style>
  <w:style w:type="paragraph" w:customStyle="1" w:styleId="v14">
    <w:name w:val="v14"/>
    <w:basedOn w:val="Normln"/>
    <w:rsid w:val="00C55EC1"/>
    <w:pPr>
      <w:spacing w:before="240" w:after="360" w:line="240" w:lineRule="auto"/>
    </w:pPr>
    <w:rPr>
      <w:rFonts w:ascii="Verdana" w:eastAsia="Times New Roman" w:hAnsi="Verdana" w:cs="Times New Roman"/>
      <w:sz w:val="28"/>
      <w:szCs w:val="28"/>
      <w:lang w:eastAsia="cs-CZ"/>
    </w:rPr>
  </w:style>
  <w:style w:type="paragraph" w:customStyle="1" w:styleId="v15">
    <w:name w:val="v15"/>
    <w:basedOn w:val="Normln"/>
    <w:rsid w:val="00C55EC1"/>
    <w:pPr>
      <w:spacing w:before="240" w:after="360" w:line="240" w:lineRule="auto"/>
    </w:pPr>
    <w:rPr>
      <w:rFonts w:ascii="Verdana" w:eastAsia="Times New Roman" w:hAnsi="Verdana" w:cs="Times New Roman"/>
      <w:sz w:val="30"/>
      <w:szCs w:val="30"/>
      <w:lang w:eastAsia="cs-CZ"/>
    </w:rPr>
  </w:style>
  <w:style w:type="paragraph" w:customStyle="1" w:styleId="vb16">
    <w:name w:val="vb16"/>
    <w:basedOn w:val="Normln"/>
    <w:rsid w:val="00C55EC1"/>
    <w:pPr>
      <w:spacing w:before="240" w:after="360" w:line="240" w:lineRule="auto"/>
    </w:pPr>
    <w:rPr>
      <w:rFonts w:ascii="Verdana" w:eastAsia="Times New Roman" w:hAnsi="Verdana" w:cs="Times New Roman"/>
      <w:color w:val="3D3D3D"/>
      <w:sz w:val="32"/>
      <w:szCs w:val="32"/>
      <w:lang w:eastAsia="cs-CZ"/>
    </w:rPr>
  </w:style>
  <w:style w:type="paragraph" w:customStyle="1" w:styleId="a8">
    <w:name w:val="a8"/>
    <w:basedOn w:val="Normln"/>
    <w:rsid w:val="00C55EC1"/>
    <w:pPr>
      <w:spacing w:before="240" w:after="360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ab8">
    <w:name w:val="ab8"/>
    <w:basedOn w:val="Normln"/>
    <w:rsid w:val="00C55EC1"/>
    <w:pPr>
      <w:spacing w:before="240" w:after="360" w:line="240" w:lineRule="auto"/>
    </w:pPr>
    <w:rPr>
      <w:rFonts w:ascii="Arial" w:eastAsia="Times New Roman" w:hAnsi="Arial" w:cs="Arial"/>
      <w:color w:val="3D3D3D"/>
      <w:sz w:val="16"/>
      <w:szCs w:val="16"/>
      <w:lang w:eastAsia="cs-CZ"/>
    </w:rPr>
  </w:style>
  <w:style w:type="paragraph" w:customStyle="1" w:styleId="ao8">
    <w:name w:val="ao8"/>
    <w:basedOn w:val="Normln"/>
    <w:rsid w:val="00C55EC1"/>
    <w:pPr>
      <w:spacing w:before="240" w:after="360" w:line="240" w:lineRule="auto"/>
    </w:pPr>
    <w:rPr>
      <w:rFonts w:ascii="Arial" w:eastAsia="Times New Roman" w:hAnsi="Arial" w:cs="Arial"/>
      <w:color w:val="D65503"/>
      <w:sz w:val="16"/>
      <w:szCs w:val="16"/>
      <w:lang w:eastAsia="cs-CZ"/>
    </w:rPr>
  </w:style>
  <w:style w:type="paragraph" w:customStyle="1" w:styleId="smaller">
    <w:name w:val="smaller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b8">
    <w:name w:val="db8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color w:val="3D3D3D"/>
      <w:sz w:val="16"/>
      <w:szCs w:val="16"/>
      <w:lang w:eastAsia="cs-CZ"/>
    </w:rPr>
  </w:style>
  <w:style w:type="paragraph" w:customStyle="1" w:styleId="r8">
    <w:name w:val="r8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color w:val="D65503"/>
      <w:sz w:val="16"/>
      <w:szCs w:val="16"/>
      <w:lang w:eastAsia="cs-CZ"/>
    </w:rPr>
  </w:style>
  <w:style w:type="paragraph" w:customStyle="1" w:styleId="r8t">
    <w:name w:val="r8t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color w:val="D65503"/>
      <w:sz w:val="16"/>
      <w:szCs w:val="16"/>
      <w:lang w:eastAsia="cs-CZ"/>
    </w:rPr>
  </w:style>
  <w:style w:type="paragraph" w:customStyle="1" w:styleId="v8">
    <w:name w:val="v8"/>
    <w:basedOn w:val="Normln"/>
    <w:rsid w:val="00C55EC1"/>
    <w:pPr>
      <w:spacing w:before="240" w:after="360" w:line="240" w:lineRule="auto"/>
    </w:pPr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vb8">
    <w:name w:val="vb8"/>
    <w:basedOn w:val="Normln"/>
    <w:rsid w:val="00C55EC1"/>
    <w:pPr>
      <w:spacing w:before="240" w:after="360" w:line="240" w:lineRule="auto"/>
    </w:pPr>
    <w:rPr>
      <w:rFonts w:ascii="Verdana" w:eastAsia="Times New Roman" w:hAnsi="Verdana" w:cs="Times New Roman"/>
      <w:color w:val="3D3D3D"/>
      <w:sz w:val="16"/>
      <w:szCs w:val="16"/>
      <w:lang w:eastAsia="cs-CZ"/>
    </w:rPr>
  </w:style>
  <w:style w:type="paragraph" w:customStyle="1" w:styleId="vg8">
    <w:name w:val="vg8"/>
    <w:basedOn w:val="Normln"/>
    <w:rsid w:val="00C55EC1"/>
    <w:pPr>
      <w:spacing w:before="240" w:after="360" w:line="240" w:lineRule="auto"/>
    </w:pPr>
    <w:rPr>
      <w:rFonts w:ascii="Verdana" w:eastAsia="Times New Roman" w:hAnsi="Verdana" w:cs="Times New Roman"/>
      <w:color w:val="EEEEEE"/>
      <w:sz w:val="16"/>
      <w:szCs w:val="16"/>
      <w:lang w:eastAsia="cs-CZ"/>
    </w:rPr>
  </w:style>
  <w:style w:type="paragraph" w:customStyle="1" w:styleId="vo8">
    <w:name w:val="vo8"/>
    <w:basedOn w:val="Normln"/>
    <w:rsid w:val="00C55EC1"/>
    <w:pPr>
      <w:spacing w:before="240" w:after="360" w:line="240" w:lineRule="auto"/>
    </w:pPr>
    <w:rPr>
      <w:rFonts w:ascii="Verdana" w:eastAsia="Times New Roman" w:hAnsi="Verdana" w:cs="Times New Roman"/>
      <w:color w:val="D65503"/>
      <w:sz w:val="16"/>
      <w:szCs w:val="16"/>
      <w:lang w:eastAsia="cs-CZ"/>
    </w:rPr>
  </w:style>
  <w:style w:type="paragraph" w:customStyle="1" w:styleId="vw8">
    <w:name w:val="vw8"/>
    <w:basedOn w:val="Normln"/>
    <w:rsid w:val="00C55EC1"/>
    <w:pPr>
      <w:spacing w:before="240" w:after="360" w:line="240" w:lineRule="auto"/>
    </w:pPr>
    <w:rPr>
      <w:rFonts w:ascii="Verdana" w:eastAsia="Times New Roman" w:hAnsi="Verdana" w:cs="Times New Roman"/>
      <w:color w:val="FFFFFF"/>
      <w:sz w:val="16"/>
      <w:szCs w:val="16"/>
      <w:lang w:eastAsia="cs-CZ"/>
    </w:rPr>
  </w:style>
  <w:style w:type="paragraph" w:customStyle="1" w:styleId="ab10">
    <w:name w:val="ab10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color w:val="3D3D3D"/>
      <w:sz w:val="20"/>
      <w:szCs w:val="20"/>
      <w:lang w:eastAsia="cs-CZ"/>
    </w:rPr>
  </w:style>
  <w:style w:type="paragraph" w:customStyle="1" w:styleId="ab11">
    <w:name w:val="ab11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color w:val="3D3D3D"/>
      <w:lang w:eastAsia="cs-CZ"/>
    </w:rPr>
  </w:style>
  <w:style w:type="paragraph" w:customStyle="1" w:styleId="ab12">
    <w:name w:val="ab12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color w:val="3D3D3D"/>
      <w:sz w:val="24"/>
      <w:szCs w:val="24"/>
      <w:lang w:eastAsia="cs-CZ"/>
    </w:rPr>
  </w:style>
  <w:style w:type="paragraph" w:customStyle="1" w:styleId="ab16">
    <w:name w:val="ab16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color w:val="3D3D3D"/>
      <w:sz w:val="32"/>
      <w:szCs w:val="32"/>
      <w:lang w:eastAsia="cs-CZ"/>
    </w:rPr>
  </w:style>
  <w:style w:type="paragraph" w:customStyle="1" w:styleId="cara">
    <w:name w:val="cara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color w:val="3D3D3D"/>
      <w:sz w:val="24"/>
      <w:szCs w:val="24"/>
      <w:lang w:eastAsia="cs-CZ"/>
    </w:rPr>
  </w:style>
  <w:style w:type="paragraph" w:customStyle="1" w:styleId="ag11">
    <w:name w:val="ag11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color w:val="3D3D3D"/>
      <w:lang w:eastAsia="cs-CZ"/>
    </w:rPr>
  </w:style>
  <w:style w:type="paragraph" w:customStyle="1" w:styleId="ao10">
    <w:name w:val="ao10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color w:val="D65503"/>
      <w:sz w:val="20"/>
      <w:szCs w:val="20"/>
      <w:lang w:eastAsia="cs-CZ"/>
    </w:rPr>
  </w:style>
  <w:style w:type="paragraph" w:customStyle="1" w:styleId="ao11">
    <w:name w:val="ao11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color w:val="D65503"/>
      <w:lang w:eastAsia="cs-CZ"/>
    </w:rPr>
  </w:style>
  <w:style w:type="paragraph" w:customStyle="1" w:styleId="rb11">
    <w:name w:val="rb11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b/>
      <w:bCs/>
      <w:color w:val="D65503"/>
      <w:lang w:eastAsia="cs-CZ"/>
    </w:rPr>
  </w:style>
  <w:style w:type="paragraph" w:customStyle="1" w:styleId="v9">
    <w:name w:val="v9"/>
    <w:basedOn w:val="Normln"/>
    <w:rsid w:val="00C55EC1"/>
    <w:pPr>
      <w:spacing w:before="240" w:after="360" w:line="240" w:lineRule="auto"/>
    </w:pPr>
    <w:rPr>
      <w:rFonts w:ascii="Verdana" w:eastAsia="Times New Roman" w:hAnsi="Verdana" w:cs="Times New Roman"/>
      <w:sz w:val="18"/>
      <w:szCs w:val="18"/>
      <w:lang w:eastAsia="cs-CZ"/>
    </w:rPr>
  </w:style>
  <w:style w:type="paragraph" w:customStyle="1" w:styleId="a10">
    <w:name w:val="a10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a11">
    <w:name w:val="a11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a12">
    <w:name w:val="a12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k">
    <w:name w:val="ck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times12">
    <w:name w:val="times12"/>
    <w:basedOn w:val="Normln"/>
    <w:rsid w:val="00C55EC1"/>
    <w:pPr>
      <w:spacing w:before="240" w:after="360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fli">
    <w:name w:val="fli"/>
    <w:basedOn w:val="Normln"/>
    <w:rsid w:val="00C55EC1"/>
    <w:pPr>
      <w:spacing w:after="240" w:line="240" w:lineRule="auto"/>
      <w:ind w:right="31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ri">
    <w:name w:val="fri"/>
    <w:basedOn w:val="Normln"/>
    <w:rsid w:val="00C55EC1"/>
    <w:pPr>
      <w:spacing w:after="240" w:line="240" w:lineRule="auto"/>
      <w:ind w:left="31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rginl">
    <w:name w:val="marginl"/>
    <w:basedOn w:val="Normln"/>
    <w:rsid w:val="00C55EC1"/>
    <w:pPr>
      <w:spacing w:before="240" w:after="360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rginr">
    <w:name w:val="marginr"/>
    <w:basedOn w:val="Normln"/>
    <w:rsid w:val="00C55EC1"/>
    <w:pPr>
      <w:spacing w:before="240" w:after="36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rginb">
    <w:name w:val="marginb"/>
    <w:basedOn w:val="Normln"/>
    <w:rsid w:val="00C55EC1"/>
    <w:pPr>
      <w:spacing w:before="240" w:after="4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rgint">
    <w:name w:val="margint"/>
    <w:basedOn w:val="Normln"/>
    <w:rsid w:val="00C55EC1"/>
    <w:pPr>
      <w:spacing w:before="45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rginr5">
    <w:name w:val="marginr5"/>
    <w:basedOn w:val="Normln"/>
    <w:rsid w:val="00C55EC1"/>
    <w:pPr>
      <w:spacing w:before="240" w:after="36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rginl5">
    <w:name w:val="marginl5"/>
    <w:basedOn w:val="Normln"/>
    <w:rsid w:val="00C55EC1"/>
    <w:pPr>
      <w:spacing w:before="240" w:after="36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rginr10">
    <w:name w:val="marginr10"/>
    <w:basedOn w:val="Normln"/>
    <w:rsid w:val="00C55EC1"/>
    <w:pPr>
      <w:spacing w:before="240" w:after="36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rginl10">
    <w:name w:val="marginl10"/>
    <w:basedOn w:val="Normln"/>
    <w:rsid w:val="00C55EC1"/>
    <w:pPr>
      <w:spacing w:before="240" w:after="36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rginb5">
    <w:name w:val="marginb5"/>
    <w:basedOn w:val="Normln"/>
    <w:rsid w:val="00C55EC1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rgint5">
    <w:name w:val="margint5"/>
    <w:basedOn w:val="Normln"/>
    <w:rsid w:val="00C55EC1"/>
    <w:pPr>
      <w:spacing w:before="75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rgint10">
    <w:name w:val="margint10"/>
    <w:basedOn w:val="Normln"/>
    <w:rsid w:val="00C55EC1"/>
    <w:pPr>
      <w:spacing w:before="15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C55EC1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ight">
    <w:name w:val="right"/>
    <w:basedOn w:val="Normln"/>
    <w:rsid w:val="00C55EC1"/>
    <w:pPr>
      <w:spacing w:before="240" w:after="36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a">
    <w:name w:val="centera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ear">
    <w:name w:val="clear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clearl">
    <w:name w:val="clearl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earr">
    <w:name w:val="clearr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wrap">
    <w:name w:val="nowrap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rrow">
    <w:name w:val="narrow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pacing w:val="-15"/>
      <w:sz w:val="24"/>
      <w:szCs w:val="24"/>
      <w:lang w:eastAsia="cs-CZ"/>
    </w:rPr>
  </w:style>
  <w:style w:type="paragraph" w:customStyle="1" w:styleId="bold">
    <w:name w:val="bold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italic">
    <w:name w:val="italic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nodec">
    <w:name w:val="nodec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visible">
    <w:name w:val="invisible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cs-CZ"/>
    </w:rPr>
  </w:style>
  <w:style w:type="paragraph" w:customStyle="1" w:styleId="nomargin">
    <w:name w:val="nomargin"/>
    <w:basedOn w:val="Normln"/>
    <w:rsid w:val="00C55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padding">
    <w:name w:val="nopadding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extpg">
    <w:name w:val="next_pg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lba">
    <w:name w:val="volba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print">
    <w:name w:val="print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cup">
    <w:name w:val="cup"/>
    <w:basedOn w:val="Normln"/>
    <w:rsid w:val="00C55EC1"/>
    <w:pPr>
      <w:shd w:val="clear" w:color="auto" w:fill="F0F0F0"/>
      <w:spacing w:before="240" w:after="360" w:line="240" w:lineRule="auto"/>
    </w:pPr>
    <w:rPr>
      <w:rFonts w:ascii="Times New Roman" w:eastAsia="Times New Roman" w:hAnsi="Times New Roman" w:cs="Times New Roman"/>
      <w:sz w:val="25"/>
      <w:szCs w:val="25"/>
      <w:lang w:eastAsia="cs-CZ"/>
    </w:rPr>
  </w:style>
  <w:style w:type="paragraph" w:customStyle="1" w:styleId="poznamka">
    <w:name w:val="poznamka"/>
    <w:basedOn w:val="Normln"/>
    <w:rsid w:val="00C55EC1"/>
    <w:pPr>
      <w:pBdr>
        <w:top w:val="single" w:sz="6" w:space="6" w:color="AAAAAA"/>
        <w:left w:val="single" w:sz="6" w:space="6" w:color="AAAAAA"/>
        <w:bottom w:val="single" w:sz="6" w:space="6" w:color="AAAAAA"/>
        <w:right w:val="single" w:sz="6" w:space="6" w:color="AAAAAA"/>
      </w:pBdr>
      <w:shd w:val="clear" w:color="auto" w:fill="F0F0F0"/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bordert">
    <w:name w:val="nobordert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borderr">
    <w:name w:val="noborderr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borderb">
    <w:name w:val="noborderb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borderl">
    <w:name w:val="noborderl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nner">
    <w:name w:val="banner"/>
    <w:basedOn w:val="Normln"/>
    <w:rsid w:val="00C55EC1"/>
    <w:pPr>
      <w:spacing w:before="24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468">
    <w:name w:val="b468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125">
    <w:name w:val="b125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745">
    <w:name w:val="b745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750">
    <w:name w:val="b750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300">
    <w:name w:val="b300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120">
    <w:name w:val="b120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160">
    <w:name w:val="b160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250">
    <w:name w:val="b250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150">
    <w:name w:val="b150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900">
    <w:name w:val="b900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990">
    <w:name w:val="b990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234">
    <w:name w:val="b234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210">
    <w:name w:val="b210"/>
    <w:basedOn w:val="Normln"/>
    <w:rsid w:val="00C55EC1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nner120">
    <w:name w:val="banner120"/>
    <w:basedOn w:val="Normln"/>
    <w:rsid w:val="00C55EC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archsubmit">
    <w:name w:val="searchsubmit"/>
    <w:basedOn w:val="Normln"/>
    <w:rsid w:val="00C55EC1"/>
    <w:pPr>
      <w:shd w:val="clear" w:color="auto" w:fill="FB6C07"/>
      <w:spacing w:before="75" w:after="0" w:line="240" w:lineRule="auto"/>
      <w:ind w:left="75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searchbox">
    <w:name w:val="searchbox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ipka">
    <w:name w:val="sipka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u-anketa">
    <w:name w:val="zu-anketa"/>
    <w:basedOn w:val="Normln"/>
    <w:rsid w:val="00C55EC1"/>
    <w:pPr>
      <w:spacing w:before="240" w:after="36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zu-panel">
    <w:name w:val="zu-panel"/>
    <w:basedOn w:val="Normln"/>
    <w:rsid w:val="00C55EC1"/>
    <w:pPr>
      <w:shd w:val="clear" w:color="auto" w:fill="F0F0F0"/>
      <w:spacing w:before="240" w:after="3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tal">
    <w:name w:val="tal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c">
    <w:name w:val="tac"/>
    <w:basedOn w:val="Normln"/>
    <w:rsid w:val="00C55EC1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r">
    <w:name w:val="tar"/>
    <w:basedOn w:val="Normln"/>
    <w:rsid w:val="00C55EC1"/>
    <w:pPr>
      <w:spacing w:before="240" w:after="36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j">
    <w:name w:val="taj"/>
    <w:basedOn w:val="Normln"/>
    <w:rsid w:val="00C55EC1"/>
    <w:pPr>
      <w:spacing w:before="240" w:after="3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at">
    <w:name w:val="vat"/>
    <w:basedOn w:val="Normln"/>
    <w:rsid w:val="00C55EC1"/>
    <w:pPr>
      <w:spacing w:before="240" w:after="36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am">
    <w:name w:val="vam"/>
    <w:basedOn w:val="Normln"/>
    <w:rsid w:val="00C55EC1"/>
    <w:pPr>
      <w:spacing w:before="240" w:after="36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ean">
    <w:name w:val="clean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cleaner">
    <w:name w:val="cleaner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-css">
    <w:name w:val="no-css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required">
    <w:name w:val="required"/>
    <w:basedOn w:val="Normln"/>
    <w:rsid w:val="00C55EC1"/>
    <w:pPr>
      <w:shd w:val="clear" w:color="auto" w:fill="FFFFFF"/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">
    <w:name w:val="alert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  <w:style w:type="paragraph" w:customStyle="1" w:styleId="error">
    <w:name w:val="error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  <w:style w:type="paragraph" w:customStyle="1" w:styleId="warning">
    <w:name w:val="warning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  <w:style w:type="paragraph" w:customStyle="1" w:styleId="ok">
    <w:name w:val="ok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b/>
      <w:bCs/>
      <w:color w:val="6495ED"/>
      <w:sz w:val="24"/>
      <w:szCs w:val="24"/>
      <w:lang w:eastAsia="cs-CZ"/>
    </w:rPr>
  </w:style>
  <w:style w:type="paragraph" w:customStyle="1" w:styleId="info">
    <w:name w:val="info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b/>
      <w:bCs/>
      <w:color w:val="6495ED"/>
      <w:sz w:val="24"/>
      <w:szCs w:val="24"/>
      <w:lang w:eastAsia="cs-CZ"/>
    </w:rPr>
  </w:style>
  <w:style w:type="paragraph" w:customStyle="1" w:styleId="ll">
    <w:name w:val="ll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g0">
    <w:name w:val="bg0"/>
    <w:basedOn w:val="Normln"/>
    <w:rsid w:val="00C55EC1"/>
    <w:pPr>
      <w:shd w:val="clear" w:color="auto" w:fill="F4F4F4"/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all">
    <w:name w:val="small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overflow">
    <w:name w:val="overflow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nglishhref">
    <w:name w:val="english_href"/>
    <w:basedOn w:val="Normln"/>
    <w:rsid w:val="00C55EC1"/>
    <w:pPr>
      <w:spacing w:before="240" w:after="36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3">
    <w:name w:val="h3"/>
    <w:basedOn w:val="Normln"/>
    <w:rsid w:val="00C55EC1"/>
    <w:pPr>
      <w:pBdr>
        <w:bottom w:val="single" w:sz="6" w:space="0" w:color="FFFFFF"/>
      </w:pBdr>
      <w:shd w:val="clear" w:color="auto" w:fill="808080"/>
      <w:spacing w:after="0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cs-CZ"/>
    </w:rPr>
  </w:style>
  <w:style w:type="paragraph" w:customStyle="1" w:styleId="box">
    <w:name w:val="box"/>
    <w:basedOn w:val="Normln"/>
    <w:rsid w:val="00C55EC1"/>
    <w:pPr>
      <w:pBdr>
        <w:top w:val="single" w:sz="6" w:space="12" w:color="C7C7C7"/>
        <w:left w:val="single" w:sz="6" w:space="12" w:color="C7C7C7"/>
        <w:bottom w:val="single" w:sz="6" w:space="12" w:color="C7C7C7"/>
        <w:right w:val="single" w:sz="6" w:space="0" w:color="C7C7C7"/>
      </w:pBdr>
      <w:shd w:val="clear" w:color="auto" w:fill="F0F0F0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3-v2">
    <w:name w:val="h3-v2"/>
    <w:basedOn w:val="Normln"/>
    <w:rsid w:val="00C55EC1"/>
    <w:pPr>
      <w:pBdr>
        <w:bottom w:val="single" w:sz="6" w:space="0" w:color="FFFFFF"/>
      </w:pBdr>
      <w:shd w:val="clear" w:color="auto" w:fill="E2E2E2"/>
      <w:spacing w:after="0" w:line="240" w:lineRule="auto"/>
    </w:pPr>
    <w:rPr>
      <w:rFonts w:ascii="Times New Roman" w:eastAsia="Times New Roman" w:hAnsi="Times New Roman" w:cs="Times New Roman"/>
      <w:caps/>
      <w:color w:val="323232"/>
      <w:sz w:val="24"/>
      <w:szCs w:val="24"/>
      <w:lang w:eastAsia="cs-CZ"/>
    </w:rPr>
  </w:style>
  <w:style w:type="paragraph" w:customStyle="1" w:styleId="box-v2">
    <w:name w:val="box-v2"/>
    <w:basedOn w:val="Normln"/>
    <w:rsid w:val="00C55EC1"/>
    <w:pPr>
      <w:pBdr>
        <w:top w:val="single" w:sz="6" w:space="12" w:color="C7C7C7"/>
        <w:left w:val="single" w:sz="6" w:space="12" w:color="C7C7C7"/>
        <w:bottom w:val="single" w:sz="6" w:space="12" w:color="C7C7C7"/>
        <w:right w:val="single" w:sz="6" w:space="12" w:color="C7C7C7"/>
      </w:pBdr>
      <w:shd w:val="clear" w:color="auto" w:fill="FFFFFF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">
    <w:name w:val="bullet"/>
    <w:basedOn w:val="Normln"/>
    <w:rsid w:val="00C55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-v2">
    <w:name w:val="bullet-v2"/>
    <w:basedOn w:val="Normln"/>
    <w:rsid w:val="00C55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-v3">
    <w:name w:val="bullet-v3"/>
    <w:basedOn w:val="Normln"/>
    <w:rsid w:val="00C55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3">
    <w:name w:val="bullet3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tneri">
    <w:name w:val="partneri"/>
    <w:basedOn w:val="Normln"/>
    <w:rsid w:val="00C55EC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nnery-middle">
    <w:name w:val="bannery-middle"/>
    <w:basedOn w:val="Normln"/>
    <w:rsid w:val="00C55EC1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vinky-banner">
    <w:name w:val="novinky-banner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vinky">
    <w:name w:val="novinky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anek-obor">
    <w:name w:val="clanek-obor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pravy">
    <w:name w:val="zpravy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ratke-zpravy">
    <w:name w:val="kratke-zpravy"/>
    <w:basedOn w:val="Normln"/>
    <w:rsid w:val="00C55EC1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anky-top">
    <w:name w:val="clanky-top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anky-top-box">
    <w:name w:val="clanky-top-box"/>
    <w:basedOn w:val="Normln"/>
    <w:rsid w:val="00C55EC1"/>
    <w:pPr>
      <w:spacing w:before="240" w:after="19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nni-obor">
    <w:name w:val="denni-obor"/>
    <w:basedOn w:val="Normln"/>
    <w:rsid w:val="00C55EC1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pravy-obor">
    <w:name w:val="zpravy-obor"/>
    <w:basedOn w:val="Normln"/>
    <w:rsid w:val="00C55EC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tneri-obor">
    <w:name w:val="partneri-obor"/>
    <w:basedOn w:val="Normln"/>
    <w:rsid w:val="00C55EC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box">
    <w:name w:val="nobox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zcestnik">
    <w:name w:val="rozcestnik"/>
    <w:basedOn w:val="Normln"/>
    <w:rsid w:val="00C55E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resar">
    <w:name w:val="adresar"/>
    <w:basedOn w:val="Normln"/>
    <w:rsid w:val="00C55EC1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ltr">
    <w:name w:val="filtr"/>
    <w:basedOn w:val="Normln"/>
    <w:rsid w:val="00C55EC1"/>
    <w:pPr>
      <w:pBdr>
        <w:top w:val="single" w:sz="6" w:space="18" w:color="C7C7C7"/>
        <w:left w:val="single" w:sz="6" w:space="18" w:color="C7C7C7"/>
        <w:bottom w:val="single" w:sz="6" w:space="18" w:color="C7C7C7"/>
        <w:right w:val="single" w:sz="6" w:space="18" w:color="C7C7C7"/>
      </w:pBdr>
      <w:shd w:val="clear" w:color="auto" w:fill="FFFFFF"/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ypis">
    <w:name w:val="vypis"/>
    <w:basedOn w:val="Normln"/>
    <w:rsid w:val="00C55EC1"/>
    <w:pPr>
      <w:shd w:val="clear" w:color="auto" w:fill="FFFFFF"/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aznam">
    <w:name w:val="zaznam"/>
    <w:basedOn w:val="Normln"/>
    <w:rsid w:val="00C55EC1"/>
    <w:pPr>
      <w:pBdr>
        <w:bottom w:val="single" w:sz="6" w:space="12" w:color="F0F0F0"/>
      </w:pBd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rma-blok">
    <w:name w:val="firma-blok"/>
    <w:basedOn w:val="Normln"/>
    <w:rsid w:val="00C55EC1"/>
    <w:pPr>
      <w:shd w:val="clear" w:color="auto" w:fill="FFFFFF"/>
      <w:spacing w:after="240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atalog-skupina">
    <w:name w:val="katalog-skupina"/>
    <w:basedOn w:val="Normln"/>
    <w:rsid w:val="00C55EC1"/>
    <w:pPr>
      <w:shd w:val="clear" w:color="auto" w:fill="E5E5E5"/>
      <w:spacing w:before="240" w:after="4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atalog-zarazeni">
    <w:name w:val="katalog-zarazeni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color w:val="696969"/>
      <w:sz w:val="24"/>
      <w:szCs w:val="24"/>
      <w:lang w:eastAsia="cs-CZ"/>
    </w:rPr>
  </w:style>
  <w:style w:type="paragraph" w:customStyle="1" w:styleId="akce-detail">
    <w:name w:val="akce-detail"/>
    <w:basedOn w:val="Normln"/>
    <w:rsid w:val="00C55EC1"/>
    <w:pPr>
      <w:shd w:val="clear" w:color="auto" w:fill="F0F0F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kce-header">
    <w:name w:val="akce-header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kce-popis">
    <w:name w:val="akce-popis"/>
    <w:basedOn w:val="Normln"/>
    <w:rsid w:val="00C55EC1"/>
    <w:pPr>
      <w:spacing w:before="240" w:after="3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kce-kde">
    <w:name w:val="akce-kde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anek-fce">
    <w:name w:val="clanek-fce"/>
    <w:basedOn w:val="Normln"/>
    <w:rsid w:val="00C55EC1"/>
    <w:pPr>
      <w:spacing w:before="240" w:after="36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hare-fb">
    <w:name w:val="share-fb"/>
    <w:basedOn w:val="Normln"/>
    <w:rsid w:val="00C55EC1"/>
    <w:pPr>
      <w:spacing w:before="240" w:after="360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hare-tw">
    <w:name w:val="share-tw"/>
    <w:basedOn w:val="Normln"/>
    <w:rsid w:val="00C55EC1"/>
    <w:pPr>
      <w:spacing w:before="240" w:after="36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hare-bg">
    <w:name w:val="share-bg"/>
    <w:basedOn w:val="Normln"/>
    <w:rsid w:val="00C55EC1"/>
    <w:pPr>
      <w:spacing w:before="240" w:after="36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hare-lk">
    <w:name w:val="share-lk"/>
    <w:basedOn w:val="Normln"/>
    <w:rsid w:val="00C55EC1"/>
    <w:pPr>
      <w:spacing w:before="240" w:after="36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hare-vs">
    <w:name w:val="share-vs"/>
    <w:basedOn w:val="Normln"/>
    <w:rsid w:val="00C55EC1"/>
    <w:pPr>
      <w:spacing w:before="240" w:after="36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odnoc">
    <w:name w:val="hodnoc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odnoc0">
    <w:name w:val="hodnoc0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odnoc1">
    <w:name w:val="hodnoc1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odnoc2">
    <w:name w:val="hodnoc2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odnoc3">
    <w:name w:val="hodnoc3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odnoc4">
    <w:name w:val="hodnoc4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odnoc5">
    <w:name w:val="hodnoc5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odnoc6">
    <w:name w:val="hodnoc6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obory">
    <w:name w:val="list-obory"/>
    <w:basedOn w:val="Normln"/>
    <w:rsid w:val="00C55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gf0">
    <w:name w:val="bgf0"/>
    <w:basedOn w:val="Normln"/>
    <w:rsid w:val="00C55EC1"/>
    <w:pPr>
      <w:shd w:val="clear" w:color="auto" w:fill="F0F0F0"/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architem">
    <w:name w:val="searchitem"/>
    <w:basedOn w:val="Normln"/>
    <w:rsid w:val="00C55EC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wtitle">
    <w:name w:val="nw_title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wcolumn">
    <w:name w:val="nw_column"/>
    <w:basedOn w:val="Normln"/>
    <w:rsid w:val="00C55EC1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yrazne">
    <w:name w:val="vyrazne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wdatum">
    <w:name w:val="nw_datum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color w:val="697277"/>
      <w:lang w:eastAsia="cs-CZ"/>
    </w:rPr>
  </w:style>
  <w:style w:type="paragraph" w:customStyle="1" w:styleId="nwanotace">
    <w:name w:val="nw_anotace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rubrikatitle">
    <w:name w:val="rubrika_title"/>
    <w:basedOn w:val="Normln"/>
    <w:rsid w:val="00C55EC1"/>
    <w:pPr>
      <w:shd w:val="clear" w:color="auto" w:fill="EEEEEE"/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wn">
    <w:name w:val="dwn"/>
    <w:basedOn w:val="Normln"/>
    <w:rsid w:val="00C55EC1"/>
    <w:pPr>
      <w:spacing w:before="45" w:after="4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wnfooter">
    <w:name w:val="dwn_footer"/>
    <w:basedOn w:val="Normln"/>
    <w:rsid w:val="00C55EC1"/>
    <w:pPr>
      <w:pBdr>
        <w:top w:val="single" w:sz="6" w:space="2" w:color="CCCCCC"/>
      </w:pBdr>
      <w:spacing w:before="45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wnicodoc">
    <w:name w:val="dwn_ico_doc"/>
    <w:basedOn w:val="Normln"/>
    <w:rsid w:val="00C55EC1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wnicofile">
    <w:name w:val="dwn_ico_file"/>
    <w:basedOn w:val="Normln"/>
    <w:rsid w:val="00C55EC1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wnicogif">
    <w:name w:val="dwn_ico_gif"/>
    <w:basedOn w:val="Normln"/>
    <w:rsid w:val="00C55EC1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wnicohtml">
    <w:name w:val="dwn_ico_html"/>
    <w:basedOn w:val="Normln"/>
    <w:rsid w:val="00C55EC1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wnicojpg">
    <w:name w:val="dwn_ico_jpg"/>
    <w:basedOn w:val="Normln"/>
    <w:rsid w:val="00C55EC1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wnicopdf">
    <w:name w:val="dwn_ico_pdf"/>
    <w:basedOn w:val="Normln"/>
    <w:rsid w:val="00C55EC1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wnicoppt">
    <w:name w:val="dwn_ico_ppt"/>
    <w:basedOn w:val="Normln"/>
    <w:rsid w:val="00C55EC1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wnicopps">
    <w:name w:val="dwn_ico_pps"/>
    <w:basedOn w:val="Normln"/>
    <w:rsid w:val="00C55EC1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wnicoxls">
    <w:name w:val="dwn_ico_xls"/>
    <w:basedOn w:val="Normln"/>
    <w:rsid w:val="00C55EC1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wnicotxt">
    <w:name w:val="dwn_ico_txt"/>
    <w:basedOn w:val="Normln"/>
    <w:rsid w:val="00C55EC1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wnicozip">
    <w:name w:val="dwn_ico_zip"/>
    <w:basedOn w:val="Normln"/>
    <w:rsid w:val="00C55EC1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zevo">
    <w:name w:val="nazevo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obory">
    <w:name w:val="podobory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g0">
    <w:name w:val="tag0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g1">
    <w:name w:val="tag1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g2">
    <w:name w:val="tag2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g3">
    <w:name w:val="tag3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g4">
    <w:name w:val="tag4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g5">
    <w:name w:val="tag5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-zaznam">
    <w:name w:val="a-zaznam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">
    <w:name w:val="title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scription">
    <w:name w:val="description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ra">
    <w:name w:val="modra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rna">
    <w:name w:val="cerna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rvena">
    <w:name w:val="cervena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arazkahoriz">
    <w:name w:val="zarazka_horiz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pis">
    <w:name w:val="popis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anek">
    <w:name w:val="clanek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d">
    <w:name w:val="cd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utor">
    <w:name w:val="autor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d">
    <w:name w:val="zd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py">
    <w:name w:val="copy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-last">
    <w:name w:val="s-last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-small">
    <w:name w:val="s-small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lected">
    <w:name w:val="selected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kce">
    <w:name w:val="sekce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kce-obor">
    <w:name w:val="sekce-obor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kce-obor-w">
    <w:name w:val="sekce-obor-w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-firma-fce">
    <w:name w:val="box-firma-fce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n">
    <w:name w:val="tn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-bg">
    <w:name w:val="no-bg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hare">
    <w:name w:val="share"/>
    <w:basedOn w:val="Normln"/>
    <w:rsid w:val="00C55EC1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rder">
    <w:name w:val="border"/>
    <w:basedOn w:val="Normln"/>
    <w:rsid w:val="00C55EC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-border">
    <w:name w:val="no-border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g-button">
    <w:name w:val="img-button"/>
    <w:basedOn w:val="Normln"/>
    <w:rsid w:val="00C55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tton-vyhledat">
    <w:name w:val="button-vyhledat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tton-prihlasit">
    <w:name w:val="button-prihlasit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tton-zobrazit">
    <w:name w:val="button-zobrazit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-margin">
    <w:name w:val="no-margin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d">
    <w:name w:val="red"/>
    <w:basedOn w:val="Standardnpsmoodstavce"/>
    <w:rsid w:val="00C55EC1"/>
  </w:style>
  <w:style w:type="character" w:customStyle="1" w:styleId="selected1">
    <w:name w:val="selected1"/>
    <w:basedOn w:val="Standardnpsmoodstavce"/>
    <w:rsid w:val="00C55EC1"/>
  </w:style>
  <w:style w:type="paragraph" w:customStyle="1" w:styleId="modra1">
    <w:name w:val="modra1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color w:val="137DB3"/>
      <w:sz w:val="24"/>
      <w:szCs w:val="24"/>
      <w:lang w:eastAsia="cs-CZ"/>
    </w:rPr>
  </w:style>
  <w:style w:type="paragraph" w:customStyle="1" w:styleId="cerna1">
    <w:name w:val="cerna1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color w:val="1F1A17"/>
      <w:sz w:val="24"/>
      <w:szCs w:val="24"/>
      <w:lang w:eastAsia="cs-CZ"/>
    </w:rPr>
  </w:style>
  <w:style w:type="paragraph" w:customStyle="1" w:styleId="cervena1">
    <w:name w:val="cervena1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color w:val="DA251D"/>
      <w:sz w:val="24"/>
      <w:szCs w:val="24"/>
      <w:lang w:eastAsia="cs-CZ"/>
    </w:rPr>
  </w:style>
  <w:style w:type="paragraph" w:customStyle="1" w:styleId="zarazkahoriz1">
    <w:name w:val="zarazka_horiz1"/>
    <w:basedOn w:val="Normln"/>
    <w:rsid w:val="00C55EC1"/>
    <w:pPr>
      <w:spacing w:after="360" w:line="240" w:lineRule="auto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banner1">
    <w:name w:val="banner1"/>
    <w:basedOn w:val="Normln"/>
    <w:rsid w:val="00C55EC1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pis1">
    <w:name w:val="popis1"/>
    <w:basedOn w:val="Normln"/>
    <w:rsid w:val="00C55EC1"/>
    <w:pPr>
      <w:spacing w:before="60" w:after="30" w:line="240" w:lineRule="auto"/>
      <w:ind w:left="75"/>
    </w:pPr>
    <w:rPr>
      <w:rFonts w:ascii="Times New Roman" w:eastAsia="Times New Roman" w:hAnsi="Times New Roman" w:cs="Times New Roman"/>
      <w:color w:val="FB6C07"/>
      <w:sz w:val="24"/>
      <w:szCs w:val="24"/>
      <w:lang w:eastAsia="cs-CZ"/>
    </w:rPr>
  </w:style>
  <w:style w:type="paragraph" w:customStyle="1" w:styleId="zarazkahoriz2">
    <w:name w:val="zarazka_horiz2"/>
    <w:basedOn w:val="Normln"/>
    <w:rsid w:val="00C55EC1"/>
    <w:pPr>
      <w:spacing w:after="360" w:line="240" w:lineRule="auto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zarazkahoriz3">
    <w:name w:val="zarazka_horiz3"/>
    <w:basedOn w:val="Normln"/>
    <w:rsid w:val="00C55EC1"/>
    <w:pPr>
      <w:spacing w:after="360" w:line="240" w:lineRule="auto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cn1">
    <w:name w:val="cn1"/>
    <w:basedOn w:val="Normln"/>
    <w:rsid w:val="00C55EC1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3D3D3D"/>
      <w:spacing w:val="-15"/>
      <w:sz w:val="38"/>
      <w:szCs w:val="38"/>
      <w:lang w:eastAsia="cs-CZ"/>
    </w:rPr>
  </w:style>
  <w:style w:type="paragraph" w:customStyle="1" w:styleId="clanek1">
    <w:name w:val="clanek1"/>
    <w:basedOn w:val="Normln"/>
    <w:rsid w:val="00C55EC1"/>
    <w:pPr>
      <w:spacing w:before="240" w:after="225" w:line="240" w:lineRule="auto"/>
    </w:pPr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cn3">
    <w:name w:val="cn3"/>
    <w:basedOn w:val="Normln"/>
    <w:rsid w:val="00C55EC1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003399"/>
      <w:spacing w:val="-15"/>
      <w:sz w:val="29"/>
      <w:szCs w:val="29"/>
      <w:u w:val="single"/>
      <w:lang w:eastAsia="cs-CZ"/>
    </w:rPr>
  </w:style>
  <w:style w:type="paragraph" w:customStyle="1" w:styleId="cn4">
    <w:name w:val="cn4"/>
    <w:basedOn w:val="Normln"/>
    <w:rsid w:val="00C55EC1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B6C07"/>
      <w:spacing w:val="-15"/>
      <w:sz w:val="29"/>
      <w:szCs w:val="29"/>
      <w:u w:val="single"/>
      <w:lang w:eastAsia="cs-CZ"/>
    </w:rPr>
  </w:style>
  <w:style w:type="paragraph" w:customStyle="1" w:styleId="cd1">
    <w:name w:val="cd1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color w:val="FB6C07"/>
      <w:sz w:val="24"/>
      <w:szCs w:val="24"/>
      <w:lang w:eastAsia="cs-CZ"/>
    </w:rPr>
  </w:style>
  <w:style w:type="paragraph" w:customStyle="1" w:styleId="autor1">
    <w:name w:val="autor1"/>
    <w:basedOn w:val="Normln"/>
    <w:rsid w:val="00C55EC1"/>
    <w:pPr>
      <w:spacing w:before="240" w:after="36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zd1">
    <w:name w:val="zd1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b/>
      <w:bCs/>
      <w:color w:val="FB6C07"/>
      <w:sz w:val="24"/>
      <w:szCs w:val="24"/>
      <w:lang w:eastAsia="cs-CZ"/>
    </w:rPr>
  </w:style>
  <w:style w:type="paragraph" w:customStyle="1" w:styleId="nazevo1">
    <w:name w:val="nazevo1"/>
    <w:basedOn w:val="Normln"/>
    <w:rsid w:val="00C55EC1"/>
    <w:pPr>
      <w:spacing w:before="60" w:after="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obory1">
    <w:name w:val="podobory1"/>
    <w:basedOn w:val="Normln"/>
    <w:rsid w:val="00C55EC1"/>
    <w:pPr>
      <w:spacing w:before="240" w:after="36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py1">
    <w:name w:val="copy1"/>
    <w:basedOn w:val="Normln"/>
    <w:rsid w:val="00C55E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title1">
    <w:name w:val="title1"/>
    <w:basedOn w:val="Normln"/>
    <w:rsid w:val="00C55EC1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scription1">
    <w:name w:val="description1"/>
    <w:basedOn w:val="Normln"/>
    <w:rsid w:val="00C55EC1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-last1">
    <w:name w:val="s-last1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-small1">
    <w:name w:val="s-small1"/>
    <w:basedOn w:val="Normln"/>
    <w:rsid w:val="00C55EC1"/>
    <w:pPr>
      <w:spacing w:before="240" w:after="36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C55EC1"/>
    <w:pPr>
      <w:pBdr>
        <w:top w:val="single" w:sz="6" w:space="12" w:color="C7C7C7"/>
        <w:left w:val="single" w:sz="6" w:space="12" w:color="C7C7C7"/>
        <w:bottom w:val="single" w:sz="6" w:space="12" w:color="C7C7C7"/>
        <w:right w:val="single" w:sz="6" w:space="0" w:color="C7C7C7"/>
      </w:pBdr>
      <w:shd w:val="clear" w:color="auto" w:fill="F0F0F0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lected2">
    <w:name w:val="selected2"/>
    <w:basedOn w:val="Normln"/>
    <w:rsid w:val="00C55EC1"/>
    <w:pPr>
      <w:pBdr>
        <w:bottom w:val="single" w:sz="6" w:space="0" w:color="F0F0F0"/>
      </w:pBdr>
      <w:shd w:val="clear" w:color="auto" w:fill="F0F0F0"/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kce1">
    <w:name w:val="sekce1"/>
    <w:basedOn w:val="Normln"/>
    <w:rsid w:val="00C55EC1"/>
    <w:pPr>
      <w:spacing w:after="75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kce-obor1">
    <w:name w:val="sekce-obor1"/>
    <w:basedOn w:val="Normln"/>
    <w:rsid w:val="00C55EC1"/>
    <w:pPr>
      <w:spacing w:after="75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kce-obor-w1">
    <w:name w:val="sekce-obor-w1"/>
    <w:basedOn w:val="Normln"/>
    <w:rsid w:val="00C55EC1"/>
    <w:pPr>
      <w:spacing w:after="75" w:line="240" w:lineRule="auto"/>
      <w:ind w:right="16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-margin1">
    <w:name w:val="no-margin1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-bg1">
    <w:name w:val="no-bg1"/>
    <w:basedOn w:val="Normln"/>
    <w:rsid w:val="00C55EC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-v21">
    <w:name w:val="box-v21"/>
    <w:basedOn w:val="Normln"/>
    <w:rsid w:val="00C55EC1"/>
    <w:pPr>
      <w:pBdr>
        <w:top w:val="single" w:sz="6" w:space="12" w:color="C7C7C7"/>
        <w:left w:val="single" w:sz="6" w:space="12" w:color="C7C7C7"/>
        <w:bottom w:val="single" w:sz="6" w:space="12" w:color="C7C7C7"/>
        <w:right w:val="single" w:sz="6" w:space="12" w:color="C7C7C7"/>
      </w:pBdr>
      <w:shd w:val="clear" w:color="auto" w:fill="FFFFFF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g01">
    <w:name w:val="tag01"/>
    <w:basedOn w:val="Normln"/>
    <w:rsid w:val="00C55EC1"/>
    <w:pPr>
      <w:spacing w:before="240" w:after="36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tag11">
    <w:name w:val="tag11"/>
    <w:basedOn w:val="Normln"/>
    <w:rsid w:val="00C55EC1"/>
    <w:pPr>
      <w:spacing w:before="240" w:after="360" w:line="240" w:lineRule="auto"/>
    </w:pPr>
    <w:rPr>
      <w:rFonts w:ascii="Arial" w:eastAsia="Times New Roman" w:hAnsi="Arial" w:cs="Arial"/>
      <w:sz w:val="29"/>
      <w:szCs w:val="29"/>
      <w:lang w:eastAsia="cs-CZ"/>
    </w:rPr>
  </w:style>
  <w:style w:type="paragraph" w:customStyle="1" w:styleId="tag21">
    <w:name w:val="tag21"/>
    <w:basedOn w:val="Normln"/>
    <w:rsid w:val="00C55EC1"/>
    <w:pPr>
      <w:spacing w:before="240" w:after="360" w:line="240" w:lineRule="auto"/>
    </w:pPr>
    <w:rPr>
      <w:rFonts w:ascii="Arial" w:eastAsia="Times New Roman" w:hAnsi="Arial" w:cs="Arial"/>
      <w:sz w:val="34"/>
      <w:szCs w:val="34"/>
      <w:lang w:eastAsia="cs-CZ"/>
    </w:rPr>
  </w:style>
  <w:style w:type="paragraph" w:customStyle="1" w:styleId="tag31">
    <w:name w:val="tag31"/>
    <w:basedOn w:val="Normln"/>
    <w:rsid w:val="00C55EC1"/>
    <w:pPr>
      <w:spacing w:before="240" w:after="360" w:line="240" w:lineRule="auto"/>
    </w:pPr>
    <w:rPr>
      <w:rFonts w:ascii="Arial" w:eastAsia="Times New Roman" w:hAnsi="Arial" w:cs="Arial"/>
      <w:sz w:val="38"/>
      <w:szCs w:val="38"/>
      <w:lang w:eastAsia="cs-CZ"/>
    </w:rPr>
  </w:style>
  <w:style w:type="paragraph" w:customStyle="1" w:styleId="tag41">
    <w:name w:val="tag41"/>
    <w:basedOn w:val="Normln"/>
    <w:rsid w:val="00C55EC1"/>
    <w:pPr>
      <w:spacing w:before="240" w:after="360" w:line="240" w:lineRule="auto"/>
    </w:pPr>
    <w:rPr>
      <w:rFonts w:ascii="Arial" w:eastAsia="Times New Roman" w:hAnsi="Arial" w:cs="Arial"/>
      <w:sz w:val="43"/>
      <w:szCs w:val="43"/>
      <w:lang w:eastAsia="cs-CZ"/>
    </w:rPr>
  </w:style>
  <w:style w:type="paragraph" w:customStyle="1" w:styleId="tag51">
    <w:name w:val="tag51"/>
    <w:basedOn w:val="Normln"/>
    <w:rsid w:val="00C55EC1"/>
    <w:pPr>
      <w:spacing w:before="240" w:after="360" w:line="240" w:lineRule="auto"/>
    </w:pPr>
    <w:rPr>
      <w:rFonts w:ascii="Arial" w:eastAsia="Times New Roman" w:hAnsi="Arial" w:cs="Arial"/>
      <w:sz w:val="48"/>
      <w:szCs w:val="48"/>
      <w:lang w:eastAsia="cs-CZ"/>
    </w:rPr>
  </w:style>
  <w:style w:type="paragraph" w:customStyle="1" w:styleId="tac1">
    <w:name w:val="tac1"/>
    <w:basedOn w:val="Normln"/>
    <w:rsid w:val="00C55EC1"/>
    <w:pPr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-zaznam1">
    <w:name w:val="a-zaznam1"/>
    <w:basedOn w:val="Normln"/>
    <w:rsid w:val="00C55EC1"/>
    <w:pPr>
      <w:spacing w:before="96" w:after="0" w:line="240" w:lineRule="auto"/>
    </w:pPr>
    <w:rPr>
      <w:rFonts w:ascii="Times New Roman" w:eastAsia="Times New Roman" w:hAnsi="Times New Roman" w:cs="Times New Roman"/>
      <w:b/>
      <w:bCs/>
      <w:sz w:val="29"/>
      <w:szCs w:val="29"/>
      <w:lang w:eastAsia="cs-CZ"/>
    </w:rPr>
  </w:style>
  <w:style w:type="paragraph" w:customStyle="1" w:styleId="logo1">
    <w:name w:val="logo1"/>
    <w:basedOn w:val="Normln"/>
    <w:rsid w:val="00C55EC1"/>
    <w:pPr>
      <w:shd w:val="clear" w:color="auto" w:fill="FFFFFF"/>
      <w:spacing w:before="240"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-firma-fce1">
    <w:name w:val="box-firma-fce1"/>
    <w:basedOn w:val="Normln"/>
    <w:rsid w:val="00C55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d1">
    <w:name w:val="red1"/>
    <w:basedOn w:val="Standardnpsmoodstavce"/>
    <w:rsid w:val="00C55EC1"/>
    <w:rPr>
      <w:color w:val="CE4601"/>
    </w:rPr>
  </w:style>
  <w:style w:type="character" w:customStyle="1" w:styleId="red2">
    <w:name w:val="red2"/>
    <w:basedOn w:val="Standardnpsmoodstavce"/>
    <w:rsid w:val="00C55EC1"/>
    <w:rPr>
      <w:color w:val="F29103"/>
    </w:rPr>
  </w:style>
  <w:style w:type="paragraph" w:customStyle="1" w:styleId="tn1">
    <w:name w:val="tn1"/>
    <w:basedOn w:val="Normln"/>
    <w:rsid w:val="00C55EC1"/>
    <w:pPr>
      <w:spacing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elected3">
    <w:name w:val="selected3"/>
    <w:basedOn w:val="Standardnpsmoodstavce"/>
    <w:rsid w:val="00C55EC1"/>
    <w:rPr>
      <w:b/>
      <w:bCs/>
    </w:rPr>
  </w:style>
  <w:style w:type="character" w:customStyle="1" w:styleId="selected4">
    <w:name w:val="selected4"/>
    <w:basedOn w:val="Standardnpsmoodstavce"/>
    <w:rsid w:val="00C55EC1"/>
  </w:style>
  <w:style w:type="paragraph" w:customStyle="1" w:styleId="modra2">
    <w:name w:val="modra2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color w:val="137DB3"/>
      <w:sz w:val="24"/>
      <w:szCs w:val="24"/>
      <w:lang w:eastAsia="cs-CZ"/>
    </w:rPr>
  </w:style>
  <w:style w:type="paragraph" w:customStyle="1" w:styleId="cerna2">
    <w:name w:val="cerna2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color w:val="1F1A17"/>
      <w:sz w:val="24"/>
      <w:szCs w:val="24"/>
      <w:lang w:eastAsia="cs-CZ"/>
    </w:rPr>
  </w:style>
  <w:style w:type="paragraph" w:customStyle="1" w:styleId="cervena2">
    <w:name w:val="cervena2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color w:val="DA251D"/>
      <w:sz w:val="24"/>
      <w:szCs w:val="24"/>
      <w:lang w:eastAsia="cs-CZ"/>
    </w:rPr>
  </w:style>
  <w:style w:type="paragraph" w:customStyle="1" w:styleId="zarazkahoriz4">
    <w:name w:val="zarazka_horiz4"/>
    <w:basedOn w:val="Normln"/>
    <w:rsid w:val="00C55EC1"/>
    <w:pPr>
      <w:spacing w:after="360" w:line="240" w:lineRule="auto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banner2">
    <w:name w:val="banner2"/>
    <w:basedOn w:val="Normln"/>
    <w:rsid w:val="00C55EC1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pis2">
    <w:name w:val="popis2"/>
    <w:basedOn w:val="Normln"/>
    <w:rsid w:val="00C55EC1"/>
    <w:pPr>
      <w:spacing w:before="60" w:after="30" w:line="240" w:lineRule="auto"/>
      <w:ind w:left="75"/>
    </w:pPr>
    <w:rPr>
      <w:rFonts w:ascii="Times New Roman" w:eastAsia="Times New Roman" w:hAnsi="Times New Roman" w:cs="Times New Roman"/>
      <w:color w:val="FB6C07"/>
      <w:sz w:val="24"/>
      <w:szCs w:val="24"/>
      <w:lang w:eastAsia="cs-CZ"/>
    </w:rPr>
  </w:style>
  <w:style w:type="paragraph" w:customStyle="1" w:styleId="zarazkahoriz5">
    <w:name w:val="zarazka_horiz5"/>
    <w:basedOn w:val="Normln"/>
    <w:rsid w:val="00C55EC1"/>
    <w:pPr>
      <w:spacing w:after="360" w:line="240" w:lineRule="auto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zarazkahoriz6">
    <w:name w:val="zarazka_horiz6"/>
    <w:basedOn w:val="Normln"/>
    <w:rsid w:val="00C55EC1"/>
    <w:pPr>
      <w:spacing w:after="360" w:line="240" w:lineRule="auto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cn5">
    <w:name w:val="cn5"/>
    <w:basedOn w:val="Normln"/>
    <w:rsid w:val="00C55EC1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3D3D3D"/>
      <w:spacing w:val="-15"/>
      <w:sz w:val="38"/>
      <w:szCs w:val="38"/>
      <w:lang w:eastAsia="cs-CZ"/>
    </w:rPr>
  </w:style>
  <w:style w:type="paragraph" w:customStyle="1" w:styleId="clanek2">
    <w:name w:val="clanek2"/>
    <w:basedOn w:val="Normln"/>
    <w:rsid w:val="00C55EC1"/>
    <w:pPr>
      <w:spacing w:before="240" w:after="225" w:line="240" w:lineRule="auto"/>
    </w:pPr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cn6">
    <w:name w:val="cn6"/>
    <w:basedOn w:val="Normln"/>
    <w:rsid w:val="00C55EC1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003399"/>
      <w:spacing w:val="-15"/>
      <w:sz w:val="29"/>
      <w:szCs w:val="29"/>
      <w:u w:val="single"/>
      <w:lang w:eastAsia="cs-CZ"/>
    </w:rPr>
  </w:style>
  <w:style w:type="paragraph" w:customStyle="1" w:styleId="cn7">
    <w:name w:val="cn7"/>
    <w:basedOn w:val="Normln"/>
    <w:rsid w:val="00C55EC1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B6C07"/>
      <w:spacing w:val="-15"/>
      <w:sz w:val="29"/>
      <w:szCs w:val="29"/>
      <w:u w:val="single"/>
      <w:lang w:eastAsia="cs-CZ"/>
    </w:rPr>
  </w:style>
  <w:style w:type="paragraph" w:customStyle="1" w:styleId="cd2">
    <w:name w:val="cd2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color w:val="FB6C07"/>
      <w:sz w:val="24"/>
      <w:szCs w:val="24"/>
      <w:lang w:eastAsia="cs-CZ"/>
    </w:rPr>
  </w:style>
  <w:style w:type="paragraph" w:customStyle="1" w:styleId="autor2">
    <w:name w:val="autor2"/>
    <w:basedOn w:val="Normln"/>
    <w:rsid w:val="00C55EC1"/>
    <w:pPr>
      <w:spacing w:before="240" w:after="36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zd2">
    <w:name w:val="zd2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b/>
      <w:bCs/>
      <w:color w:val="FB6C07"/>
      <w:sz w:val="24"/>
      <w:szCs w:val="24"/>
      <w:lang w:eastAsia="cs-CZ"/>
    </w:rPr>
  </w:style>
  <w:style w:type="paragraph" w:customStyle="1" w:styleId="nazevo2">
    <w:name w:val="nazevo2"/>
    <w:basedOn w:val="Normln"/>
    <w:rsid w:val="00C55EC1"/>
    <w:pPr>
      <w:spacing w:before="60" w:after="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obory2">
    <w:name w:val="podobory2"/>
    <w:basedOn w:val="Normln"/>
    <w:rsid w:val="00C55EC1"/>
    <w:pPr>
      <w:spacing w:before="240" w:after="36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py2">
    <w:name w:val="copy2"/>
    <w:basedOn w:val="Normln"/>
    <w:rsid w:val="00C55E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2">
    <w:name w:val="left2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title2">
    <w:name w:val="title2"/>
    <w:basedOn w:val="Normln"/>
    <w:rsid w:val="00C55EC1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scription2">
    <w:name w:val="description2"/>
    <w:basedOn w:val="Normln"/>
    <w:rsid w:val="00C55EC1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-last2">
    <w:name w:val="s-last2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-small2">
    <w:name w:val="s-small2"/>
    <w:basedOn w:val="Normln"/>
    <w:rsid w:val="00C55EC1"/>
    <w:pPr>
      <w:spacing w:before="240" w:after="36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2">
    <w:name w:val="box2"/>
    <w:basedOn w:val="Normln"/>
    <w:rsid w:val="00C55EC1"/>
    <w:pPr>
      <w:pBdr>
        <w:top w:val="single" w:sz="6" w:space="12" w:color="C7C7C7"/>
        <w:left w:val="single" w:sz="6" w:space="12" w:color="C7C7C7"/>
        <w:bottom w:val="single" w:sz="6" w:space="12" w:color="C7C7C7"/>
        <w:right w:val="single" w:sz="6" w:space="0" w:color="C7C7C7"/>
      </w:pBdr>
      <w:shd w:val="clear" w:color="auto" w:fill="F0F0F0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lected5">
    <w:name w:val="selected5"/>
    <w:basedOn w:val="Normln"/>
    <w:rsid w:val="00C55EC1"/>
    <w:pPr>
      <w:pBdr>
        <w:bottom w:val="single" w:sz="6" w:space="0" w:color="F0F0F0"/>
      </w:pBdr>
      <w:shd w:val="clear" w:color="auto" w:fill="F0F0F0"/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kce2">
    <w:name w:val="sekce2"/>
    <w:basedOn w:val="Normln"/>
    <w:rsid w:val="00C55EC1"/>
    <w:pPr>
      <w:spacing w:after="75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kce-obor2">
    <w:name w:val="sekce-obor2"/>
    <w:basedOn w:val="Normln"/>
    <w:rsid w:val="00C55EC1"/>
    <w:pPr>
      <w:spacing w:after="75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kce-obor-w2">
    <w:name w:val="sekce-obor-w2"/>
    <w:basedOn w:val="Normln"/>
    <w:rsid w:val="00C55EC1"/>
    <w:pPr>
      <w:spacing w:after="75" w:line="240" w:lineRule="auto"/>
      <w:ind w:right="16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-margin2">
    <w:name w:val="no-margin2"/>
    <w:basedOn w:val="Normln"/>
    <w:rsid w:val="00C55EC1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-bg2">
    <w:name w:val="no-bg2"/>
    <w:basedOn w:val="Normln"/>
    <w:rsid w:val="00C55EC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-v22">
    <w:name w:val="box-v22"/>
    <w:basedOn w:val="Normln"/>
    <w:rsid w:val="00C55EC1"/>
    <w:pPr>
      <w:pBdr>
        <w:top w:val="single" w:sz="6" w:space="12" w:color="C7C7C7"/>
        <w:left w:val="single" w:sz="6" w:space="12" w:color="C7C7C7"/>
        <w:bottom w:val="single" w:sz="6" w:space="12" w:color="C7C7C7"/>
        <w:right w:val="single" w:sz="6" w:space="12" w:color="C7C7C7"/>
      </w:pBdr>
      <w:shd w:val="clear" w:color="auto" w:fill="FFFFFF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g02">
    <w:name w:val="tag02"/>
    <w:basedOn w:val="Normln"/>
    <w:rsid w:val="00C55EC1"/>
    <w:pPr>
      <w:spacing w:before="240" w:after="36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tag12">
    <w:name w:val="tag12"/>
    <w:basedOn w:val="Normln"/>
    <w:rsid w:val="00C55EC1"/>
    <w:pPr>
      <w:spacing w:before="240" w:after="360" w:line="240" w:lineRule="auto"/>
    </w:pPr>
    <w:rPr>
      <w:rFonts w:ascii="Arial" w:eastAsia="Times New Roman" w:hAnsi="Arial" w:cs="Arial"/>
      <w:sz w:val="29"/>
      <w:szCs w:val="29"/>
      <w:lang w:eastAsia="cs-CZ"/>
    </w:rPr>
  </w:style>
  <w:style w:type="paragraph" w:customStyle="1" w:styleId="tag22">
    <w:name w:val="tag22"/>
    <w:basedOn w:val="Normln"/>
    <w:rsid w:val="00C55EC1"/>
    <w:pPr>
      <w:spacing w:before="240" w:after="360" w:line="240" w:lineRule="auto"/>
    </w:pPr>
    <w:rPr>
      <w:rFonts w:ascii="Arial" w:eastAsia="Times New Roman" w:hAnsi="Arial" w:cs="Arial"/>
      <w:sz w:val="34"/>
      <w:szCs w:val="34"/>
      <w:lang w:eastAsia="cs-CZ"/>
    </w:rPr>
  </w:style>
  <w:style w:type="paragraph" w:customStyle="1" w:styleId="tag32">
    <w:name w:val="tag32"/>
    <w:basedOn w:val="Normln"/>
    <w:rsid w:val="00C55EC1"/>
    <w:pPr>
      <w:spacing w:before="240" w:after="360" w:line="240" w:lineRule="auto"/>
    </w:pPr>
    <w:rPr>
      <w:rFonts w:ascii="Arial" w:eastAsia="Times New Roman" w:hAnsi="Arial" w:cs="Arial"/>
      <w:sz w:val="38"/>
      <w:szCs w:val="38"/>
      <w:lang w:eastAsia="cs-CZ"/>
    </w:rPr>
  </w:style>
  <w:style w:type="paragraph" w:customStyle="1" w:styleId="tag42">
    <w:name w:val="tag42"/>
    <w:basedOn w:val="Normln"/>
    <w:rsid w:val="00C55EC1"/>
    <w:pPr>
      <w:spacing w:before="240" w:after="360" w:line="240" w:lineRule="auto"/>
    </w:pPr>
    <w:rPr>
      <w:rFonts w:ascii="Arial" w:eastAsia="Times New Roman" w:hAnsi="Arial" w:cs="Arial"/>
      <w:sz w:val="43"/>
      <w:szCs w:val="43"/>
      <w:lang w:eastAsia="cs-CZ"/>
    </w:rPr>
  </w:style>
  <w:style w:type="paragraph" w:customStyle="1" w:styleId="tag52">
    <w:name w:val="tag52"/>
    <w:basedOn w:val="Normln"/>
    <w:rsid w:val="00C55EC1"/>
    <w:pPr>
      <w:spacing w:before="240" w:after="360" w:line="240" w:lineRule="auto"/>
    </w:pPr>
    <w:rPr>
      <w:rFonts w:ascii="Arial" w:eastAsia="Times New Roman" w:hAnsi="Arial" w:cs="Arial"/>
      <w:sz w:val="48"/>
      <w:szCs w:val="48"/>
      <w:lang w:eastAsia="cs-CZ"/>
    </w:rPr>
  </w:style>
  <w:style w:type="paragraph" w:customStyle="1" w:styleId="tac2">
    <w:name w:val="tac2"/>
    <w:basedOn w:val="Normln"/>
    <w:rsid w:val="00C55EC1"/>
    <w:pPr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-zaznam2">
    <w:name w:val="a-zaznam2"/>
    <w:basedOn w:val="Normln"/>
    <w:rsid w:val="00C55EC1"/>
    <w:pPr>
      <w:spacing w:before="96" w:after="0" w:line="240" w:lineRule="auto"/>
    </w:pPr>
    <w:rPr>
      <w:rFonts w:ascii="Times New Roman" w:eastAsia="Times New Roman" w:hAnsi="Times New Roman" w:cs="Times New Roman"/>
      <w:b/>
      <w:bCs/>
      <w:sz w:val="29"/>
      <w:szCs w:val="29"/>
      <w:lang w:eastAsia="cs-CZ"/>
    </w:rPr>
  </w:style>
  <w:style w:type="paragraph" w:customStyle="1" w:styleId="logo2">
    <w:name w:val="logo2"/>
    <w:basedOn w:val="Normln"/>
    <w:rsid w:val="00C55EC1"/>
    <w:pPr>
      <w:shd w:val="clear" w:color="auto" w:fill="FFFFFF"/>
      <w:spacing w:before="240"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-firma-fce2">
    <w:name w:val="box-firma-fce2"/>
    <w:basedOn w:val="Normln"/>
    <w:rsid w:val="00C55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d3">
    <w:name w:val="red3"/>
    <w:basedOn w:val="Standardnpsmoodstavce"/>
    <w:rsid w:val="00C55EC1"/>
    <w:rPr>
      <w:color w:val="CE4601"/>
    </w:rPr>
  </w:style>
  <w:style w:type="character" w:customStyle="1" w:styleId="red4">
    <w:name w:val="red4"/>
    <w:basedOn w:val="Standardnpsmoodstavce"/>
    <w:rsid w:val="00C55EC1"/>
    <w:rPr>
      <w:color w:val="F29103"/>
    </w:rPr>
  </w:style>
  <w:style w:type="paragraph" w:customStyle="1" w:styleId="tn2">
    <w:name w:val="tn2"/>
    <w:basedOn w:val="Normln"/>
    <w:rsid w:val="00C55EC1"/>
    <w:pPr>
      <w:spacing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elected6">
    <w:name w:val="selected6"/>
    <w:basedOn w:val="Standardnpsmoodstavce"/>
    <w:rsid w:val="00C55EC1"/>
    <w:rPr>
      <w:b/>
      <w:bCs/>
    </w:rPr>
  </w:style>
  <w:style w:type="character" w:customStyle="1" w:styleId="obor1">
    <w:name w:val="obor1"/>
    <w:basedOn w:val="Standardnpsmoodstavce"/>
    <w:rsid w:val="00C55EC1"/>
    <w:rPr>
      <w:rFonts w:ascii="Verdana" w:hAnsi="Verdana" w:hint="default"/>
      <w:strike w:val="0"/>
      <w:dstrike w:val="0"/>
      <w:color w:val="929292"/>
      <w:sz w:val="16"/>
      <w:szCs w:val="16"/>
      <w:u w:val="none"/>
      <w:effect w:val="non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55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55EC1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clanek-fce1">
    <w:name w:val="clanek-fce1"/>
    <w:basedOn w:val="Standardnpsmoodstavce"/>
    <w:rsid w:val="00C55EC1"/>
  </w:style>
  <w:style w:type="character" w:customStyle="1" w:styleId="modra3">
    <w:name w:val="modra3"/>
    <w:basedOn w:val="Standardnpsmoodstavce"/>
    <w:rsid w:val="00C55EC1"/>
    <w:rPr>
      <w:color w:val="137DB3"/>
    </w:rPr>
  </w:style>
  <w:style w:type="character" w:customStyle="1" w:styleId="cerna3">
    <w:name w:val="cerna3"/>
    <w:basedOn w:val="Standardnpsmoodstavce"/>
    <w:rsid w:val="00C55EC1"/>
    <w:rPr>
      <w:color w:val="1F1A17"/>
    </w:rPr>
  </w:style>
  <w:style w:type="character" w:customStyle="1" w:styleId="cervena3">
    <w:name w:val="cervena3"/>
    <w:basedOn w:val="Standardnpsmoodstavce"/>
    <w:rsid w:val="00C55EC1"/>
    <w:rPr>
      <w:color w:val="DA251D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55E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55EC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C55E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C55EC1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fl">
    <w:name w:val="fl"/>
    <w:basedOn w:val="Standardnpsmoodstavce"/>
    <w:rsid w:val="00C55EC1"/>
  </w:style>
  <w:style w:type="character" w:styleId="Siln">
    <w:name w:val="Strong"/>
    <w:basedOn w:val="Standardnpsmoodstavce"/>
    <w:uiPriority w:val="22"/>
    <w:qFormat/>
    <w:rsid w:val="00C55EC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64612"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1660">
                      <w:marLeft w:val="0"/>
                      <w:marRight w:val="0"/>
                      <w:marTop w:val="450"/>
                      <w:marBottom w:val="0"/>
                      <w:divBdr>
                        <w:top w:val="single" w:sz="6" w:space="6" w:color="EEEEEE"/>
                        <w:left w:val="single" w:sz="6" w:space="6" w:color="EEEEEE"/>
                        <w:bottom w:val="single" w:sz="6" w:space="6" w:color="EEEEEE"/>
                        <w:right w:val="single" w:sz="6" w:space="6" w:color="EEEEEE"/>
                      </w:divBdr>
                    </w:div>
                  </w:divsChild>
                </w:div>
              </w:divsChild>
            </w:div>
            <w:div w:id="5604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011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450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99999"/>
                      </w:divBdr>
                    </w:div>
                    <w:div w:id="17652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avba.tzb-info.cz" TargetMode="External"/><Relationship Id="rId18" Type="http://schemas.openxmlformats.org/officeDocument/2006/relationships/hyperlink" Target="http://elektro.tzb-info.cz" TargetMode="External"/><Relationship Id="rId26" Type="http://schemas.openxmlformats.org/officeDocument/2006/relationships/control" Target="activeX/activeX3.xml"/><Relationship Id="rId39" Type="http://schemas.openxmlformats.org/officeDocument/2006/relationships/hyperlink" Target="http://www.tzb-info.cz/t.py?t=4&amp;i=8" TargetMode="External"/><Relationship Id="rId21" Type="http://schemas.openxmlformats.org/officeDocument/2006/relationships/image" Target="media/image2.wmf"/><Relationship Id="rId34" Type="http://schemas.openxmlformats.org/officeDocument/2006/relationships/hyperlink" Target="http://www.tzb-info.cz/t.py?t=4&amp;i=45" TargetMode="External"/><Relationship Id="rId42" Type="http://schemas.openxmlformats.org/officeDocument/2006/relationships/hyperlink" Target="http://www.tzb-info.cz/t.py?t=4&amp;i=125" TargetMode="External"/><Relationship Id="rId47" Type="http://schemas.openxmlformats.org/officeDocument/2006/relationships/hyperlink" Target="http://www.tzb-info.cz/t.py?t=38&amp;a=4" TargetMode="External"/><Relationship Id="rId50" Type="http://schemas.openxmlformats.org/officeDocument/2006/relationships/hyperlink" Target="http://www.tzb-info.cz/t.py?t=4&amp;i=8" TargetMode="External"/><Relationship Id="rId55" Type="http://schemas.openxmlformats.org/officeDocument/2006/relationships/hyperlink" Target="http://www.tzb-info.cz/redirect.py?t=20&amp;url=http://www.schiedel.cz" TargetMode="External"/><Relationship Id="rId63" Type="http://schemas.openxmlformats.org/officeDocument/2006/relationships/image" Target="media/image12.gif"/><Relationship Id="rId68" Type="http://schemas.openxmlformats.org/officeDocument/2006/relationships/fontTable" Target="fontTable.xml"/><Relationship Id="rId7" Type="http://schemas.openxmlformats.org/officeDocument/2006/relationships/hyperlink" Target="http://www.tzb-info.cz/t.py?t=15&amp;i=518" TargetMode="External"/><Relationship Id="rId2" Type="http://schemas.openxmlformats.org/officeDocument/2006/relationships/styles" Target="styles.xml"/><Relationship Id="rId16" Type="http://schemas.openxmlformats.org/officeDocument/2006/relationships/hyperlink" Target="http://voda.tzb-info.cz" TargetMode="External"/><Relationship Id="rId29" Type="http://schemas.openxmlformats.org/officeDocument/2006/relationships/hyperlink" Target="http://www.tzb-info.cz/t.py?t=4&amp;i=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zb-info.cz" TargetMode="External"/><Relationship Id="rId11" Type="http://schemas.openxmlformats.org/officeDocument/2006/relationships/hyperlink" Target="http://www.tzb-info.cz" TargetMode="External"/><Relationship Id="rId24" Type="http://schemas.openxmlformats.org/officeDocument/2006/relationships/control" Target="activeX/activeX2.xml"/><Relationship Id="rId32" Type="http://schemas.openxmlformats.org/officeDocument/2006/relationships/hyperlink" Target="http://www.tzb-info.cz/t.py?t=4&amp;i=5" TargetMode="External"/><Relationship Id="rId37" Type="http://schemas.openxmlformats.org/officeDocument/2006/relationships/hyperlink" Target="http://www.tzb-info.cz/t.py?t=4&amp;i=5" TargetMode="External"/><Relationship Id="rId40" Type="http://schemas.openxmlformats.org/officeDocument/2006/relationships/hyperlink" Target="http://www.tzb-info.cz/t.py?t=4&amp;i=30" TargetMode="External"/><Relationship Id="rId45" Type="http://schemas.openxmlformats.org/officeDocument/2006/relationships/hyperlink" Target="http://www.tzb-info.cz/t.py?t=3&amp;a=4" TargetMode="External"/><Relationship Id="rId53" Type="http://schemas.openxmlformats.org/officeDocument/2006/relationships/hyperlink" Target="http://www.tzb-info.cz/redirect.py?t=20&amp;url=http://www.danfoss.cz" TargetMode="External"/><Relationship Id="rId58" Type="http://schemas.openxmlformats.org/officeDocument/2006/relationships/image" Target="media/image9.gif"/><Relationship Id="rId66" Type="http://schemas.openxmlformats.org/officeDocument/2006/relationships/hyperlink" Target="http://www.tzb-info.cz/t.py?t=4&amp;i=46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vetrani.tzb-info.cz" TargetMode="External"/><Relationship Id="rId23" Type="http://schemas.openxmlformats.org/officeDocument/2006/relationships/image" Target="media/image3.wmf"/><Relationship Id="rId28" Type="http://schemas.openxmlformats.org/officeDocument/2006/relationships/control" Target="activeX/activeX4.xml"/><Relationship Id="rId36" Type="http://schemas.openxmlformats.org/officeDocument/2006/relationships/hyperlink" Target="http://www.tzb-info.cz/t.py?t=4&amp;i=46" TargetMode="External"/><Relationship Id="rId49" Type="http://schemas.openxmlformats.org/officeDocument/2006/relationships/hyperlink" Target="javascript:CreateBookmarkLink();javascript:void(0);" TargetMode="External"/><Relationship Id="rId57" Type="http://schemas.openxmlformats.org/officeDocument/2006/relationships/hyperlink" Target="http://www.tzb-info.cz/redirect.py?t=20&amp;url=http://www.xella.cz" TargetMode="External"/><Relationship Id="rId61" Type="http://schemas.openxmlformats.org/officeDocument/2006/relationships/hyperlink" Target="http://www.stpcr.cz/" TargetMode="External"/><Relationship Id="rId10" Type="http://schemas.openxmlformats.org/officeDocument/2006/relationships/hyperlink" Target="http://www.tzb-info.cz/t.py?a=2&amp;sin=d,z" TargetMode="External"/><Relationship Id="rId19" Type="http://schemas.openxmlformats.org/officeDocument/2006/relationships/hyperlink" Target="http://vytahy.tzb-info.cz" TargetMode="External"/><Relationship Id="rId31" Type="http://schemas.openxmlformats.org/officeDocument/2006/relationships/hyperlink" Target="http://www.tzb-info.cz/t.py?t=4&amp;i=46" TargetMode="External"/><Relationship Id="rId44" Type="http://schemas.openxmlformats.org/officeDocument/2006/relationships/hyperlink" Target="http://www.tzb-info.cz/t.py?t=4&amp;i=10&amp;h=50" TargetMode="External"/><Relationship Id="rId52" Type="http://schemas.openxmlformats.org/officeDocument/2006/relationships/image" Target="media/image6.gif"/><Relationship Id="rId60" Type="http://schemas.openxmlformats.org/officeDocument/2006/relationships/image" Target="media/image10.gif"/><Relationship Id="rId65" Type="http://schemas.openxmlformats.org/officeDocument/2006/relationships/hyperlink" Target="http://www.tzb-info.cz/t.py?t=4&amp;i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window.print();" TargetMode="External"/><Relationship Id="rId14" Type="http://schemas.openxmlformats.org/officeDocument/2006/relationships/hyperlink" Target="http://vytapeni.tzb-info.cz" TargetMode="External"/><Relationship Id="rId22" Type="http://schemas.openxmlformats.org/officeDocument/2006/relationships/control" Target="activeX/activeX1.xml"/><Relationship Id="rId27" Type="http://schemas.openxmlformats.org/officeDocument/2006/relationships/image" Target="media/image5.wmf"/><Relationship Id="rId30" Type="http://schemas.openxmlformats.org/officeDocument/2006/relationships/hyperlink" Target="http://www.tzb-info.cz/t.py?t=4&amp;i=3" TargetMode="External"/><Relationship Id="rId35" Type="http://schemas.openxmlformats.org/officeDocument/2006/relationships/hyperlink" Target="http://www.tzb-info.cz/t.py?t=4&amp;i=119" TargetMode="External"/><Relationship Id="rId43" Type="http://schemas.openxmlformats.org/officeDocument/2006/relationships/hyperlink" Target="http://www.tzb-info.cz/t.py?t=4&amp;i=34" TargetMode="External"/><Relationship Id="rId48" Type="http://schemas.openxmlformats.org/officeDocument/2006/relationships/hyperlink" Target="javascript:void(0);" TargetMode="External"/><Relationship Id="rId56" Type="http://schemas.openxmlformats.org/officeDocument/2006/relationships/image" Target="media/image8.gif"/><Relationship Id="rId64" Type="http://schemas.openxmlformats.org/officeDocument/2006/relationships/hyperlink" Target="http://www.tzb-info.cz/t.py?t=4&amp;i=44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tzb-info.cz/t.py?t=15&amp;i=5" TargetMode="External"/><Relationship Id="rId51" Type="http://schemas.openxmlformats.org/officeDocument/2006/relationships/hyperlink" Target="http://www.tzb-info.cz/redirect.py?t=20&amp;url=http://www.viessmann.cz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zb-info.cz" TargetMode="External"/><Relationship Id="rId17" Type="http://schemas.openxmlformats.org/officeDocument/2006/relationships/hyperlink" Target="http://energie.tzb-info.cz" TargetMode="External"/><Relationship Id="rId25" Type="http://schemas.openxmlformats.org/officeDocument/2006/relationships/image" Target="media/image4.wmf"/><Relationship Id="rId33" Type="http://schemas.openxmlformats.org/officeDocument/2006/relationships/hyperlink" Target="http://www.tzb-info.cz/t.py?t=4&amp;i=45" TargetMode="External"/><Relationship Id="rId38" Type="http://schemas.openxmlformats.org/officeDocument/2006/relationships/hyperlink" Target="http://www.tzb-info.cz/t.py?t=4&amp;i=116" TargetMode="External"/><Relationship Id="rId46" Type="http://schemas.openxmlformats.org/officeDocument/2006/relationships/hyperlink" Target="http://www.tzb-info.cz/t.py?t=12&amp;a=4" TargetMode="External"/><Relationship Id="rId59" Type="http://schemas.openxmlformats.org/officeDocument/2006/relationships/hyperlink" Target="http://www.tzb-info.cz/redirect.py?t=20&amp;url=http://www.geminox.cz" TargetMode="External"/><Relationship Id="rId67" Type="http://schemas.openxmlformats.org/officeDocument/2006/relationships/hyperlink" Target="http://www.topinfo.cz" TargetMode="External"/><Relationship Id="rId20" Type="http://schemas.openxmlformats.org/officeDocument/2006/relationships/hyperlink" Target="http://www.tzb-info.cz/t.py?t=4&amp;i=1" TargetMode="External"/><Relationship Id="rId41" Type="http://schemas.openxmlformats.org/officeDocument/2006/relationships/hyperlink" Target="http://www.tzb-info.cz/t.py?t=4&amp;i=9" TargetMode="External"/><Relationship Id="rId54" Type="http://schemas.openxmlformats.org/officeDocument/2006/relationships/image" Target="media/image7.gif"/><Relationship Id="rId62" Type="http://schemas.openxmlformats.org/officeDocument/2006/relationships/image" Target="media/image1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22090</Words>
  <Characters>130336</Characters>
  <Application>Microsoft Office Word</Application>
  <DocSecurity>0</DocSecurity>
  <Lines>1086</Lines>
  <Paragraphs>304</Paragraphs>
  <ScaleCrop>false</ScaleCrop>
  <Company/>
  <LinksUpToDate>false</LinksUpToDate>
  <CharactersWithSpaces>152122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Hanus</dc:creator>
  <cp:lastModifiedBy>František Hanus</cp:lastModifiedBy>
  <cp:revision>1</cp:revision>
  <dcterms:created xsi:type="dcterms:W3CDTF">2010-08-07T13:12:00Z</dcterms:created>
  <dcterms:modified xsi:type="dcterms:W3CDTF">2010-08-07T13:13:00Z</dcterms:modified>
</cp:coreProperties>
</file>